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iCs w:val="0"/>
          <w:caps w:val="0"/>
          <w:spacing w:val="8"/>
          <w:sz w:val="33"/>
          <w:szCs w:val="33"/>
        </w:rPr>
      </w:pPr>
      <w:bookmarkStart w:id="0" w:name="_GoBack"/>
      <w:r>
        <w:rPr>
          <w:rFonts w:hint="eastAsia" w:ascii="微软雅黑" w:hAnsi="微软雅黑" w:eastAsia="微软雅黑" w:cs="微软雅黑"/>
          <w:i w:val="0"/>
          <w:iCs w:val="0"/>
          <w:caps w:val="0"/>
          <w:spacing w:val="8"/>
          <w:sz w:val="33"/>
          <w:szCs w:val="33"/>
          <w:bdr w:val="none" w:color="auto" w:sz="0" w:space="0"/>
          <w:shd w:val="clear" w:fill="FFFFFF"/>
        </w:rPr>
        <w:t>关于举办“数据安全技能能手”培训班的通知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微软雅黑" w:hAnsi="微软雅黑" w:eastAsia="微软雅黑" w:cs="微软雅黑"/>
          <w:i w:val="0"/>
          <w:iCs w:val="0"/>
          <w:caps w:val="0"/>
          <w:spacing w:val="8"/>
          <w:sz w:val="0"/>
          <w:szCs w:val="0"/>
        </w:rPr>
      </w:pPr>
      <w:r>
        <w:rPr>
          <w:rFonts w:hint="eastAsia" w:ascii="微软雅黑" w:hAnsi="微软雅黑" w:eastAsia="微软雅黑" w:cs="微软雅黑"/>
          <w:i w:val="0"/>
          <w:iCs w:val="0"/>
          <w:caps w:val="0"/>
          <w:spacing w:val="8"/>
          <w:kern w:val="0"/>
          <w:sz w:val="22"/>
          <w:szCs w:val="22"/>
          <w:bdr w:val="none" w:color="auto" w:sz="0" w:space="0"/>
          <w:shd w:val="clear" w:fill="FFFFFF"/>
          <w:lang w:val="en-US" w:eastAsia="zh-CN" w:bidi="ar"/>
        </w:rPr>
        <w:t>安全事业部</w:t>
      </w:r>
      <w:r>
        <w:rPr>
          <w:rFonts w:hint="eastAsia" w:ascii="微软雅黑" w:hAnsi="微软雅黑" w:eastAsia="微软雅黑" w:cs="微软雅黑"/>
          <w:i w:val="0"/>
          <w:iCs w:val="0"/>
          <w:caps w:val="0"/>
          <w:spacing w:val="8"/>
          <w:kern w:val="0"/>
          <w:sz w:val="0"/>
          <w:szCs w:val="0"/>
          <w:bdr w:val="none" w:color="auto" w:sz="0" w:space="0"/>
          <w:shd w:val="clear" w:fill="FFFFFF"/>
          <w:lang w:val="en-US" w:eastAsia="zh-CN" w:bidi="ar"/>
        </w:rPr>
        <w:t> </w:t>
      </w:r>
      <w:r>
        <w:rPr>
          <w:rFonts w:hint="eastAsia" w:ascii="微软雅黑" w:hAnsi="微软雅黑" w:eastAsia="微软雅黑" w:cs="微软雅黑"/>
          <w:i w:val="0"/>
          <w:iCs w:val="0"/>
          <w:caps w:val="0"/>
          <w:spacing w:val="8"/>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spacing w:val="8"/>
          <w:kern w:val="0"/>
          <w:sz w:val="22"/>
          <w:szCs w:val="22"/>
          <w:u w:val="none"/>
          <w:bdr w:val="none" w:color="auto" w:sz="0" w:space="0"/>
          <w:shd w:val="clear" w:fill="FFFFFF"/>
          <w:lang w:val="en-US" w:eastAsia="zh-CN" w:bidi="ar"/>
        </w:rPr>
        <w:instrText xml:space="preserve"> HYPERLINK "javascript:void(0);" </w:instrText>
      </w:r>
      <w:r>
        <w:rPr>
          <w:rFonts w:hint="eastAsia" w:ascii="微软雅黑" w:hAnsi="微软雅黑" w:eastAsia="微软雅黑" w:cs="微软雅黑"/>
          <w:i w:val="0"/>
          <w:iCs w:val="0"/>
          <w:caps w:val="0"/>
          <w:spacing w:val="8"/>
          <w:kern w:val="0"/>
          <w:sz w:val="22"/>
          <w:szCs w:val="22"/>
          <w:u w:val="none"/>
          <w:bdr w:val="none" w:color="auto" w:sz="0" w:space="0"/>
          <w:shd w:val="clear" w:fill="FFFFFF"/>
          <w:lang w:val="en-US" w:eastAsia="zh-CN" w:bidi="ar"/>
        </w:rPr>
        <w:fldChar w:fldCharType="separate"/>
      </w:r>
      <w:r>
        <w:rPr>
          <w:rStyle w:val="8"/>
          <w:rFonts w:hint="eastAsia" w:ascii="微软雅黑" w:hAnsi="微软雅黑" w:eastAsia="微软雅黑" w:cs="微软雅黑"/>
          <w:i w:val="0"/>
          <w:iCs w:val="0"/>
          <w:caps w:val="0"/>
          <w:spacing w:val="8"/>
          <w:sz w:val="22"/>
          <w:szCs w:val="22"/>
          <w:u w:val="none"/>
          <w:bdr w:val="none" w:color="auto" w:sz="0" w:space="0"/>
          <w:shd w:val="clear" w:fill="FFFFFF"/>
        </w:rPr>
        <w:t>中国数据安全产业网</w:t>
      </w:r>
      <w:r>
        <w:rPr>
          <w:rFonts w:hint="eastAsia" w:ascii="微软雅黑" w:hAnsi="微软雅黑" w:eastAsia="微软雅黑" w:cs="微软雅黑"/>
          <w:i w:val="0"/>
          <w:iCs w:val="0"/>
          <w:caps w:val="0"/>
          <w:spacing w:val="8"/>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spacing w:val="8"/>
          <w:kern w:val="0"/>
          <w:sz w:val="0"/>
          <w:szCs w:val="0"/>
          <w:bdr w:val="none" w:color="auto" w:sz="0" w:space="0"/>
          <w:shd w:val="clear" w:fill="FFFFFF"/>
          <w:lang w:val="en-US" w:eastAsia="zh-CN" w:bidi="ar"/>
        </w:rPr>
        <w:t> </w:t>
      </w:r>
      <w:r>
        <w:rPr>
          <w:rStyle w:val="7"/>
          <w:rFonts w:hint="eastAsia" w:ascii="微软雅黑" w:hAnsi="微软雅黑" w:eastAsia="微软雅黑" w:cs="微软雅黑"/>
          <w:i w:val="0"/>
          <w:iCs w:val="0"/>
          <w:caps w:val="0"/>
          <w:spacing w:val="8"/>
          <w:kern w:val="0"/>
          <w:sz w:val="22"/>
          <w:szCs w:val="22"/>
          <w:bdr w:val="none" w:color="auto" w:sz="0" w:space="0"/>
          <w:shd w:val="clear" w:fill="FFFFFF"/>
          <w:lang w:val="en-US" w:eastAsia="zh-CN" w:bidi="ar"/>
        </w:rPr>
        <w:t>2024-02-28 09:30</w:t>
      </w:r>
      <w:r>
        <w:rPr>
          <w:rFonts w:hint="eastAsia" w:ascii="微软雅黑" w:hAnsi="微软雅黑" w:eastAsia="微软雅黑" w:cs="微软雅黑"/>
          <w:i w:val="0"/>
          <w:iCs w:val="0"/>
          <w:caps w:val="0"/>
          <w:spacing w:val="8"/>
          <w:kern w:val="0"/>
          <w:sz w:val="0"/>
          <w:szCs w:val="0"/>
          <w:bdr w:val="none" w:color="auto" w:sz="0" w:space="0"/>
          <w:shd w:val="clear" w:fill="FFFFFF"/>
          <w:lang w:val="en-US" w:eastAsia="zh-CN" w:bidi="ar"/>
        </w:rPr>
        <w:t> </w:t>
      </w:r>
      <w:r>
        <w:rPr>
          <w:rStyle w:val="7"/>
          <w:rFonts w:hint="eastAsia" w:ascii="微软雅黑" w:hAnsi="微软雅黑" w:eastAsia="微软雅黑" w:cs="微软雅黑"/>
          <w:i w:val="0"/>
          <w:iCs w:val="0"/>
          <w:caps w:val="0"/>
          <w:spacing w:val="8"/>
          <w:kern w:val="0"/>
          <w:sz w:val="22"/>
          <w:szCs w:val="22"/>
          <w:bdr w:val="none" w:color="auto" w:sz="0" w:space="0"/>
          <w:shd w:val="clear" w:fill="FFFFFF"/>
          <w:lang w:val="en-US" w:eastAsia="zh-CN" w:bidi="ar"/>
        </w:rPr>
        <w:t>北京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bdr w:val="none" w:color="auto" w:sz="0" w:space="0"/>
          <w:shd w:val="clear" w:fill="FFFFFF"/>
        </w:rPr>
        <w:t>各省、自治区、直辖市及新疆生产建设兵团工业和信息化主管部门，各省、自治区、直辖市通信管理局，各相关单位：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为深入学习贯彻党的二十大精神，培育、选拔优秀的数据安全人才，为各行业数据安全建设贡献人才中坚力量，中国软件评测中心（工业和信息化部软件与集电路促进中心）、中国计算机行业协会数据安全专业委员会（以下简称“数专委”）将联合举办“数据安全技能能手”培训班，现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培训内容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（一） 数据安全法律法规及标准解读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数据安全形势分析、数据安全相关法律法规要点解读、数据安全产业政策解读、数据安全相关标准解读。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（二） 数据安全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数据安全生命周期常见业务场景脆弱性、攻防漏洞原理分析及利用、密码学等内容。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（三） 数据算法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数据采集技术、数据识别方法、数据正则匹配与模型使用、图片类及PDF等相关算法内容。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（四） 数据分析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常见协议分析、数据水印、流量数据溯源案例分析、日志分析、数据安全事件溯源、数据隐私保护技术等内容。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注：培训内容会根据实际情况进行调整。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培训特色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（一）政策标准全面深入解读。围绕数据安全领域法律法规、标准规范要求，梳理明确数据安全管理要点，结合实践经验、建设建议，指导学员快速建立数据安全顶层设计蓝图，提升数据安全合规意识。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二）快速提高学员数据安全技术实践能力。培训将对数据安全、数据算法和数据分析相关知识点进行深入分析，使学员能在短时间内对相关知识点全面掌握。满足培训晋级比赛规则的学员将直接晋级国家级数据安全大赛决赛使自身数据安全技术实践能力在比赛中得到提升。（培训晋级比赛规则详见第八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三）讲解国家级数据安全大赛真题。真题涉及“首届数据安全大赛”数据安全大闯关赛道、“2023数字中国网络数据安全赛道”数据安全产业人才能力挑战赛、福建省第五届网络安全职业技能竞赛决赛暨2023年全国电信和互联网行业职业技能竞赛福建赛区选拔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（四）证书含金量高。通过培训获得数专委颁发的数据安全技能能手职业能力证书（初、中、高级）的人员均纳入数专委人才库。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03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培训对象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数据安全领域相关人员及爱好者。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04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培训时间安排表</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769"/>
        <w:gridCol w:w="3385"/>
        <w:gridCol w:w="2565"/>
        <w:gridCol w:w="1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50" w:type="pct"/>
            <w:tcBorders>
              <w:top w:val="single" w:color="3E3E3E" w:sz="2" w:space="0"/>
              <w:left w:val="single" w:color="3E3E3E" w:sz="2" w:space="0"/>
              <w:bottom w:val="single" w:color="3E3E3E" w:sz="2" w:space="0"/>
              <w:right w:val="single" w:color="F0F9FF" w:sz="6" w:space="0"/>
            </w:tcBorders>
            <w:shd w:val="clear" w:color="auto" w:fill="5F9CE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6"/>
                <w:bdr w:val="none" w:color="auto" w:sz="0" w:space="0"/>
              </w:rPr>
              <w:t>时间</w:t>
            </w:r>
          </w:p>
        </w:tc>
        <w:tc>
          <w:tcPr>
            <w:tcW w:w="1650" w:type="pct"/>
            <w:tcBorders>
              <w:top w:val="single" w:color="3E3E3E" w:sz="2" w:space="0"/>
              <w:left w:val="single" w:color="3E3E3E" w:sz="2" w:space="0"/>
              <w:bottom w:val="single" w:color="3E3E3E" w:sz="2" w:space="0"/>
              <w:right w:val="single" w:color="F0F9FF" w:sz="6" w:space="0"/>
            </w:tcBorders>
            <w:shd w:val="clear" w:color="auto" w:fill="5F9CE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6"/>
                <w:bdr w:val="none" w:color="auto" w:sz="0" w:space="0"/>
              </w:rPr>
              <w:t>内容</w:t>
            </w:r>
          </w:p>
        </w:tc>
        <w:tc>
          <w:tcPr>
            <w:tcW w:w="1250" w:type="pct"/>
            <w:tcBorders>
              <w:top w:val="single" w:color="3E3E3E" w:sz="2" w:space="0"/>
              <w:left w:val="single" w:color="3E3E3E" w:sz="2" w:space="0"/>
              <w:bottom w:val="single" w:color="3E3E3E" w:sz="2" w:space="0"/>
              <w:right w:val="single" w:color="F0F9FF" w:sz="6" w:space="0"/>
            </w:tcBorders>
            <w:shd w:val="clear" w:color="auto" w:fill="5F9CE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6"/>
                <w:bdr w:val="none" w:color="auto" w:sz="0" w:space="0"/>
              </w:rPr>
              <w:t>主讲单位</w:t>
            </w:r>
          </w:p>
        </w:tc>
        <w:tc>
          <w:tcPr>
            <w:tcW w:w="700" w:type="pct"/>
            <w:tcBorders>
              <w:top w:val="single" w:color="3E3E3E" w:sz="2" w:space="0"/>
              <w:left w:val="single" w:color="3E3E3E" w:sz="2" w:space="0"/>
              <w:bottom w:val="single" w:color="3E3E3E" w:sz="2" w:space="0"/>
              <w:right w:val="single" w:color="F0F9FF" w:sz="6" w:space="0"/>
            </w:tcBorders>
            <w:shd w:val="clear" w:color="auto" w:fill="5F9CE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6"/>
                <w:bdr w:val="none" w:color="auto" w:sz="0" w:space="0"/>
              </w:rPr>
              <w:t>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3月18日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9:00-12:00</w:t>
            </w:r>
          </w:p>
        </w:tc>
        <w:tc>
          <w:tcPr>
            <w:tcW w:w="16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数据安全政策法规及标准解读</w:t>
            </w:r>
          </w:p>
        </w:tc>
        <w:tc>
          <w:tcPr>
            <w:tcW w:w="12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主办单位</w:t>
            </w:r>
          </w:p>
        </w:tc>
        <w:tc>
          <w:tcPr>
            <w:tcW w:w="70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线下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3月18日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14:00-17:00</w:t>
            </w:r>
          </w:p>
        </w:tc>
        <w:tc>
          <w:tcPr>
            <w:tcW w:w="16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数据算法要点分析及讲解</w:t>
            </w:r>
          </w:p>
        </w:tc>
        <w:tc>
          <w:tcPr>
            <w:tcW w:w="12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数专委赛事工作组成员单位</w:t>
            </w:r>
          </w:p>
        </w:tc>
        <w:tc>
          <w:tcPr>
            <w:tcW w:w="70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线下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 3月19日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9:00-17:00</w:t>
            </w:r>
          </w:p>
        </w:tc>
        <w:tc>
          <w:tcPr>
            <w:tcW w:w="16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数据安全、数据分析要点分析及讲解</w:t>
            </w:r>
          </w:p>
        </w:tc>
        <w:tc>
          <w:tcPr>
            <w:tcW w:w="12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数专委赛事工作组成员单位</w:t>
            </w:r>
          </w:p>
        </w:tc>
        <w:tc>
          <w:tcPr>
            <w:tcW w:w="70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线下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 3月20日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9:00-17:00</w:t>
            </w:r>
          </w:p>
        </w:tc>
        <w:tc>
          <w:tcPr>
            <w:tcW w:w="16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数据安全、数据分析要点分析及讲解</w:t>
            </w:r>
          </w:p>
        </w:tc>
        <w:tc>
          <w:tcPr>
            <w:tcW w:w="12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数专委赛事工作组成员单位</w:t>
            </w:r>
          </w:p>
        </w:tc>
        <w:tc>
          <w:tcPr>
            <w:tcW w:w="70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线下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 3月21日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9:00-17:00</w:t>
            </w:r>
          </w:p>
        </w:tc>
        <w:tc>
          <w:tcPr>
            <w:tcW w:w="16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数据安全、数据分析要点分析及讲解</w:t>
            </w:r>
          </w:p>
        </w:tc>
        <w:tc>
          <w:tcPr>
            <w:tcW w:w="12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数专委赛事工作组成员单位</w:t>
            </w:r>
          </w:p>
        </w:tc>
        <w:tc>
          <w:tcPr>
            <w:tcW w:w="70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线下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 3月22日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9:00-17:00</w:t>
            </w:r>
          </w:p>
        </w:tc>
        <w:tc>
          <w:tcPr>
            <w:tcW w:w="16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考试</w:t>
            </w:r>
          </w:p>
        </w:tc>
        <w:tc>
          <w:tcPr>
            <w:tcW w:w="12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w:t>
            </w:r>
          </w:p>
        </w:tc>
        <w:tc>
          <w:tcPr>
            <w:tcW w:w="70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线下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3月25日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9:00-17:00</w:t>
            </w:r>
          </w:p>
        </w:tc>
        <w:tc>
          <w:tcPr>
            <w:tcW w:w="16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“首届数据安全大赛”数据安全大闯关赛道、“2023数字中国网络数据安全赛道”数据安全产业人才能力挑战赛真题讲解</w:t>
            </w:r>
          </w:p>
        </w:tc>
        <w:tc>
          <w:tcPr>
            <w:tcW w:w="12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数专委赛事工作组成员单位</w:t>
            </w:r>
          </w:p>
        </w:tc>
        <w:tc>
          <w:tcPr>
            <w:tcW w:w="70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线上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3月26日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9:00-17:00</w:t>
            </w:r>
          </w:p>
        </w:tc>
        <w:tc>
          <w:tcPr>
            <w:tcW w:w="16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“首届数据安全大赛”数据安全大闯关赛道、“2023数字中国网络数据安全赛道”数据安全产业人才能力挑战赛真题讲解</w:t>
            </w:r>
          </w:p>
        </w:tc>
        <w:tc>
          <w:tcPr>
            <w:tcW w:w="12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数专委赛事工作组成员单位</w:t>
            </w:r>
          </w:p>
        </w:tc>
        <w:tc>
          <w:tcPr>
            <w:tcW w:w="70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线上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3月27日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9:00-17:00</w:t>
            </w:r>
          </w:p>
        </w:tc>
        <w:tc>
          <w:tcPr>
            <w:tcW w:w="16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福建省第五届网络安全职业技能竞赛决赛暨2023年全国电信和互联网行业职业技能竞赛福建赛区选拔赛</w:t>
            </w:r>
          </w:p>
        </w:tc>
        <w:tc>
          <w:tcPr>
            <w:tcW w:w="12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数专委赛事工作组成员单位</w:t>
            </w:r>
          </w:p>
        </w:tc>
        <w:tc>
          <w:tcPr>
            <w:tcW w:w="70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线上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4月2日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9:00-17:00</w:t>
            </w:r>
          </w:p>
        </w:tc>
        <w:tc>
          <w:tcPr>
            <w:tcW w:w="16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数据安全、数据分析要点分析及讲解</w:t>
            </w:r>
          </w:p>
        </w:tc>
        <w:tc>
          <w:tcPr>
            <w:tcW w:w="12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数专委赛事工作组成员单位</w:t>
            </w:r>
          </w:p>
        </w:tc>
        <w:tc>
          <w:tcPr>
            <w:tcW w:w="70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线上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5月14日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9:00-17:00</w:t>
            </w:r>
          </w:p>
        </w:tc>
        <w:tc>
          <w:tcPr>
            <w:tcW w:w="16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数据安全、数据分析要点分析及讲解</w:t>
            </w:r>
          </w:p>
        </w:tc>
        <w:tc>
          <w:tcPr>
            <w:tcW w:w="125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数专委赛事工作组成员单位</w:t>
            </w:r>
          </w:p>
        </w:tc>
        <w:tc>
          <w:tcPr>
            <w:tcW w:w="700" w:type="pct"/>
            <w:tcBorders>
              <w:top w:val="single" w:color="FFFFFF" w:sz="6" w:space="0"/>
              <w:left w:val="single" w:color="FFFFFF" w:sz="6" w:space="0"/>
              <w:bottom w:val="single" w:color="FFFFFF" w:sz="6" w:space="0"/>
              <w:right w:val="single" w:color="FFFFFF" w:sz="6" w:space="0"/>
            </w:tcBorders>
            <w:shd w:val="clear" w:color="auto" w:fill="F9FBFC"/>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bdr w:val="none" w:color="auto" w:sz="0" w:space="0"/>
              </w:rPr>
              <w:t>线上</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培训地点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湖北省武汉市（具体地点待定）。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06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培训证书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（一）由数专委颁发的数据安全技能能手职业能力证书（初、中、高级）。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（二）培训考试由理论和技能两部分组成，满分各100分，理论和技能部分得分各大于20分将获得初级证书，各大于40分将获得中级证书，各大于60分将获得高级证书。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报名方式及费用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（一）报名截止时间：2024年3月15日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（二）费用：6000元/人，全日制大学生、研究生提供在校证明可享受一折价格，费用涵盖四天线下培训、考试费用及五天线上培训。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（三）各省、自治区、直辖市及新疆生产建设兵团工业和信息化主管部门，各省、自治区、直辖市通信管理局人员免培训费。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（四）培训期间食宿及交通费用自理。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（五）报名方式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1、参加培训单位汇款至缴费账号，汇款时请备注“单位名称+数据安全技能能手培训”。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2、汇款成功后填写文末附件“数据安全技能能手培训报名表”与汇款凭证一起打包成名为“单位名”的.zip文件。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3、将.zip文件发邮件至fangpeirong@cstc.org.cn，邮件名为“单位名称+数据安全技能能手培训”。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（六）缴费账号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收款单位：北京五一嘉峪科技有限公司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开户行：中国民生银行北京国贸支行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账号：697079380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备注：单位名称+数据安全技能能手培训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08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培训晋级比赛规则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（一）参加数据安全技能能手培训，且参赛队伍所有成员在培训考试中理论和技能部分得分均超过80分。（注：理论和技能部分满分各100分）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二）“数信杯”数据安全积分争夺赛东、西、南、北四赛区各有不超过10支队伍可通过培训选拔进入决赛。若四赛区满足条件（一）的参赛队伍数量超过10支，则按照队伍成员总分进行排名，取前10名直接晋级决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bdr w:val="none" w:color="auto" w:sz="0" w:space="0"/>
          <w:shd w:val="clear" w:fill="FFFFFF"/>
        </w:rPr>
        <w:t>（三）“2024数字中国创新大赛”数据安全产业赛道有不超过30支队伍可通过培训选拔进入决赛。若满足条件（一）的参赛队伍数量超过30支，则按照队伍成员总分进行排名，取前30名直接晋级决赛。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09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联系方式</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spacing w:val="8"/>
          <w:kern w:val="0"/>
          <w:sz w:val="24"/>
          <w:szCs w:val="24"/>
          <w:bdr w:val="none" w:color="auto" w:sz="0" w:space="0"/>
          <w:shd w:val="clear" w:fill="FFFFFF"/>
          <w:lang w:val="en-US" w:eastAsia="zh-CN" w:bidi="ar"/>
        </w:rPr>
        <w:t>房老师，15311457487邮箱：fangpeirong@cstc.org.cn朱老师，17888840236</w:t>
      </w:r>
      <w:r>
        <w:rPr>
          <w:rFonts w:hint="eastAsia" w:ascii="微软雅黑" w:hAnsi="微软雅黑" w:eastAsia="微软雅黑" w:cs="微软雅黑"/>
          <w:i w:val="0"/>
          <w:iCs w:val="0"/>
          <w:caps w:val="0"/>
          <w:spacing w:val="9"/>
          <w:kern w:val="0"/>
          <w:sz w:val="24"/>
          <w:szCs w:val="24"/>
          <w:bdr w:val="none" w:color="auto" w:sz="0" w:space="0"/>
          <w:shd w:val="clear" w:fill="FFFFFF"/>
          <w:lang w:val="en-US" w:eastAsia="zh-CN" w:bidi="ar"/>
        </w:rPr>
        <w:t>邮箱：</w:t>
      </w:r>
      <w:r>
        <w:rPr>
          <w:rFonts w:hint="eastAsia" w:ascii="微软雅黑" w:hAnsi="微软雅黑" w:eastAsia="微软雅黑" w:cs="微软雅黑"/>
          <w:i w:val="0"/>
          <w:iCs w:val="0"/>
          <w:caps w:val="0"/>
          <w:spacing w:val="8"/>
          <w:kern w:val="0"/>
          <w:sz w:val="24"/>
          <w:szCs w:val="24"/>
          <w:bdr w:val="none" w:color="auto" w:sz="0" w:space="0"/>
          <w:shd w:val="clear" w:fill="FFFFFF"/>
          <w:lang w:val="en-US" w:eastAsia="zh-CN" w:bidi="ar"/>
        </w:rPr>
        <w:t>zhuyuncong@cstc.org.cn宫老师，18500707191</w:t>
      </w:r>
      <w:r>
        <w:rPr>
          <w:rFonts w:hint="eastAsia" w:ascii="微软雅黑" w:hAnsi="微软雅黑" w:eastAsia="微软雅黑" w:cs="微软雅黑"/>
          <w:i w:val="0"/>
          <w:iCs w:val="0"/>
          <w:caps w:val="0"/>
          <w:spacing w:val="9"/>
          <w:kern w:val="0"/>
          <w:sz w:val="24"/>
          <w:szCs w:val="24"/>
          <w:bdr w:val="none" w:color="auto" w:sz="0" w:space="0"/>
          <w:shd w:val="clear" w:fill="FFFFFF"/>
          <w:lang w:val="en-US" w:eastAsia="zh-CN" w:bidi="ar"/>
        </w:rPr>
        <w:t>邮箱：</w:t>
      </w:r>
      <w:r>
        <w:rPr>
          <w:rFonts w:hint="eastAsia" w:ascii="微软雅黑" w:hAnsi="微软雅黑" w:eastAsia="微软雅黑" w:cs="微软雅黑"/>
          <w:i w:val="0"/>
          <w:iCs w:val="0"/>
          <w:caps w:val="0"/>
          <w:spacing w:val="8"/>
          <w:kern w:val="0"/>
          <w:sz w:val="24"/>
          <w:szCs w:val="24"/>
          <w:bdr w:val="none" w:color="auto" w:sz="0" w:space="0"/>
          <w:shd w:val="clear" w:fill="FFFFFF"/>
          <w:lang w:val="en-US" w:eastAsia="zh-CN" w:bidi="ar"/>
        </w:rPr>
        <w:t>gongwentao@cstc.org.cn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i w:val="0"/>
          <w:iCs w:val="0"/>
          <w:caps w:val="0"/>
          <w:spacing w:val="8"/>
          <w:bdr w:val="none" w:color="auto" w:sz="0" w:space="0"/>
          <w:shd w:val="clear" w:fill="FFFFFF"/>
        </w:rPr>
        <w:t>中国软件评测中心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i w:val="0"/>
          <w:iCs w:val="0"/>
          <w:caps w:val="0"/>
          <w:spacing w:val="8"/>
          <w:bdr w:val="none" w:color="auto" w:sz="0" w:space="0"/>
          <w:shd w:val="clear" w:fill="FFFFFF"/>
        </w:rPr>
        <w:t>（工业和信息化部软件与集成电路促进中心）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i w:val="0"/>
          <w:iCs w:val="0"/>
          <w:caps w:val="0"/>
          <w:spacing w:val="8"/>
          <w:bdr w:val="none" w:color="auto" w:sz="0" w:space="0"/>
          <w:shd w:val="clear" w:fill="FFFFFF"/>
        </w:rPr>
        <w:t>中国计算机行业协会数据安全专业委员会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i w:val="0"/>
          <w:iCs w:val="0"/>
          <w:caps w:val="0"/>
          <w:spacing w:val="8"/>
          <w:bdr w:val="none" w:color="auto" w:sz="0" w:space="0"/>
          <w:shd w:val="clear" w:fill="FFFFFF"/>
        </w:rPr>
        <w:t>2024年2月26日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YTA5N2I0MmU4NzIyZWU5MWFjNDlmY2M3ZjBkYzgifQ=="/>
  </w:docVars>
  <w:rsids>
    <w:rsidRoot w:val="00000000"/>
    <w:rsid w:val="08C77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2024-03-13T02:02:18Z</dcterms:created>
  <dc:creator>Administrator</dc:creator>
  <cp:lastModifiedBy>暴躁小狮子</cp:lastModifiedBy>
  <dcterms:modified xsi:type="dcterms:W3CDTF">2024-03-13T02:02:27Z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A8290FD136CF4CFBB3781FCD636AACF5_12</vt:lpwstr>
  </property>
</Properties>
</file>