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pacing w:val="9"/>
          <w:sz w:val="21"/>
          <w:szCs w:val="21"/>
          <w:bdr w:val="none" w:color="auto" w:sz="0" w:space="0"/>
        </w:rPr>
        <w:t>申报要求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9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ascii="Helvetica" w:hAnsi="Helvetica" w:eastAsia="Helvetica" w:cs="Helvetica"/>
          <w:spacing w:val="9"/>
          <w:sz w:val="21"/>
          <w:szCs w:val="21"/>
          <w:bdr w:val="none" w:color="auto" w:sz="0" w:space="0"/>
        </w:rPr>
        <w:t>（一） 申报主体应为在中华人民共和国境内注册，具有独立法人资格的企业或科研院所；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（二） 申报主体应具备产业数据空间解决方案技术创新和实施应用基础，具有进行工程化研发、试验、实施的综合能力。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（三） 申报场景需涉及多主体参与，推动强链补链，原则上不少于3家。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（四） 申报场景应具备较强的市场推广价值，形成的新产品新服务等创新成果能够产生较好的经济社会效益，具有较大的应用潜力和市场空间，能够带动一批科技企业成长，推动产业快速发展。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（五） 申报主体近三年未发生重大、特大安全生产事故，重大、特大环境事故，无违法违规行为。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组织实施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(一) 工作启动：在11月底数商大会设置发布环节，邀请相关领导共同启动。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Helvetica" w:hAnsi="Helvetica" w:eastAsia="Helvetica" w:cs="Helvetica"/>
          <w:spacing w:val="9"/>
          <w:kern w:val="0"/>
          <w:sz w:val="21"/>
          <w:szCs w:val="21"/>
          <w:bdr w:val="none" w:color="auto" w:sz="0" w:space="0"/>
          <w:lang w:val="en-US" w:eastAsia="zh-CN" w:bidi="ar"/>
        </w:rPr>
        <w:t>(二) 申报阶段：申报主体填写《产业数据空间揭榜挂帅申请表》 (附件1)并于2023年12月25前将电子版发送至zhouziwen@caict.ac.cn（邮件标题为“应用场景揭榜挂帅-场景名称-牵头单位名称”）(三) 专家评审：申报征集结束后，可信数据空间生态链、上海市数商协会将于2023年12月底组织专家遴选并公布揭榜单位和揭榜任务清单(四) 场景建设：揭榜单位应按照申报书提出的应用场景，在公布后1年内完成任务，其中涉及多个行业应用的，需要在每个行业至少2家企业开展应用验证，取得明确成效。揭榜验收：可信数据空间生态链、上海市数商协会将组织开展揭榜挂帅验收工作，择优确定并公示揭榜优胜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支持措施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(一)行业资源对接。面向重点行业需求，为结榜主体的项目落地应用提供外部支持，包括需求场景对接、合作伙伴引荐、产业资源导入等，优化自身产业链布局，提高整体竞争力。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(二)技术协同攻关。协助牵头单位与高校、科研院所共同设立高水平科研团队，通过可信数据空间生态链、上海数商协会的沟通渠道，对接相关领域的专家，点对点解决技术难题，需求难题。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36" w:lineRule="atLeast"/>
        <w:ind w:left="0" w:right="0" w:firstLine="0"/>
        <w:jc w:val="both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(三)政府政策支持。积极对接地方政府的数据政策，鼓励具有创新性、示范性、先进性优质项目的牵头单位申报国家和地方重点专项。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Helvetica" w:hAnsi="Helvetica" w:eastAsia="Helvetica" w:cs="Helvetica"/>
          <w:spacing w:val="9"/>
          <w:sz w:val="21"/>
          <w:szCs w:val="21"/>
          <w:bdr w:val="none" w:color="auto" w:sz="0" w:space="0"/>
        </w:rPr>
        <w:t>(四)创新成果宣传。评选后入围的场景应用项目将收录至可信数据空间案例集，依托可信数据空间生态链与上海数商协会联合宣传，相关成果将作为行业创新成效，向有关部门进行汇报。</w:t>
      </w:r>
      <w:r>
        <w:rPr>
          <w:spacing w:val="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联系方式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Helvetica" w:hAnsi="Helvetica" w:eastAsia="Helvetica" w:cs="Helvetica"/>
          <w:spacing w:val="7"/>
          <w:sz w:val="22"/>
          <w:szCs w:val="22"/>
          <w:bdr w:val="none" w:color="auto" w:sz="0" w:space="0"/>
        </w:rPr>
        <w:t>周子文  13521717391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sz w:val="22"/>
          <w:szCs w:val="22"/>
          <w:bdr w:val="none" w:color="auto" w:sz="0" w:space="0"/>
        </w:rPr>
        <w:t>魏   强  17558878574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Helvetica" w:hAnsi="Helvetica" w:eastAsia="Helvetica" w:cs="Helvetica"/>
          <w:sz w:val="22"/>
          <w:szCs w:val="22"/>
          <w:bdr w:val="none" w:color="auto" w:sz="0" w:space="0"/>
        </w:rPr>
        <w:t>zhouziwen@caict.ac.cn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A5N2I0MmU4NzIyZWU5MWFjNDlmY2M3ZjBkYzgifQ=="/>
  </w:docVars>
  <w:rsids>
    <w:rsidRoot w:val="00000000"/>
    <w:rsid w:val="168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2023-12-07T05:58:17Z</dcterms:created>
  <dc:creator>Administrator</dc:creator>
  <cp:lastModifiedBy>暴躁小狮子</cp:lastModifiedBy>
  <dcterms:modified xsi:type="dcterms:W3CDTF">2023-12-07T05:58:22Z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57A1756C24DF49B5BACB7E90EF59DB50_12</vt:lpwstr>
  </property>
</Properties>
</file>