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00" w:lineRule="exact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附件1</w:t>
      </w:r>
    </w:p>
    <w:p>
      <w:pPr>
        <w:overflowPunct w:val="0"/>
        <w:spacing w:line="500" w:lineRule="exact"/>
        <w:jc w:val="center"/>
        <w:rPr>
          <w:rFonts w:cs="Times New Roman" w:asciiTheme="majorEastAsia" w:hAnsiTheme="majorEastAsia" w:eastAsiaTheme="majorEastAsia"/>
          <w:b/>
          <w:color w:val="000000"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color w:val="000000"/>
          <w:sz w:val="36"/>
          <w:szCs w:val="36"/>
        </w:rPr>
        <w:t>杭州市“十四五”重大攻关</w:t>
      </w:r>
      <w:r>
        <w:rPr>
          <w:rFonts w:cs="Times New Roman" w:asciiTheme="majorEastAsia" w:hAnsiTheme="majorEastAsia" w:eastAsiaTheme="majorEastAsia"/>
          <w:b/>
          <w:color w:val="000000"/>
          <w:sz w:val="36"/>
          <w:szCs w:val="36"/>
        </w:rPr>
        <w:t>需求</w:t>
      </w:r>
      <w:r>
        <w:rPr>
          <w:rFonts w:hint="eastAsia" w:cs="Times New Roman" w:asciiTheme="majorEastAsia" w:hAnsiTheme="majorEastAsia" w:eastAsiaTheme="majorEastAsia"/>
          <w:b/>
          <w:color w:val="000000"/>
          <w:sz w:val="36"/>
          <w:szCs w:val="36"/>
        </w:rPr>
        <w:t>征集</w:t>
      </w:r>
    </w:p>
    <w:p>
      <w:pPr>
        <w:overflowPunct w:val="0"/>
        <w:spacing w:line="500" w:lineRule="exact"/>
        <w:jc w:val="center"/>
        <w:rPr>
          <w:rFonts w:cs="Times New Roman" w:asciiTheme="majorEastAsia" w:hAnsiTheme="majorEastAsia" w:eastAsiaTheme="majorEastAsia"/>
          <w:b/>
          <w:color w:val="000000"/>
          <w:sz w:val="18"/>
          <w:szCs w:val="18"/>
        </w:rPr>
      </w:pPr>
      <w:r>
        <w:rPr>
          <w:rFonts w:hint="eastAsia" w:cs="Times New Roman" w:asciiTheme="majorEastAsia" w:hAnsiTheme="majorEastAsia" w:eastAsiaTheme="majorEastAsia"/>
          <w:b/>
          <w:color w:val="000000"/>
          <w:sz w:val="36"/>
          <w:szCs w:val="36"/>
        </w:rPr>
        <w:t xml:space="preserve">建 议 </w:t>
      </w:r>
      <w:r>
        <w:rPr>
          <w:rFonts w:cs="Times New Roman" w:asciiTheme="majorEastAsia" w:hAnsiTheme="majorEastAsia" w:eastAsiaTheme="majorEastAsia"/>
          <w:b/>
          <w:color w:val="000000"/>
          <w:sz w:val="36"/>
          <w:szCs w:val="36"/>
        </w:rPr>
        <w:t>表</w:t>
      </w:r>
    </w:p>
    <w:tbl>
      <w:tblPr>
        <w:tblStyle w:val="2"/>
        <w:tblW w:w="910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62"/>
        <w:gridCol w:w="1473"/>
        <w:gridCol w:w="540"/>
        <w:gridCol w:w="879"/>
        <w:gridCol w:w="680"/>
        <w:gridCol w:w="312"/>
        <w:gridCol w:w="1106"/>
        <w:gridCol w:w="170"/>
        <w:gridCol w:w="850"/>
        <w:gridCol w:w="284"/>
        <w:gridCol w:w="113"/>
        <w:gridCol w:w="13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57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需求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建议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名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 xml:space="preserve">  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称</w:t>
            </w:r>
          </w:p>
        </w:tc>
        <w:tc>
          <w:tcPr>
            <w:tcW w:w="774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86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预计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研发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周期</w:t>
            </w:r>
          </w:p>
        </w:tc>
        <w:tc>
          <w:tcPr>
            <w:tcW w:w="20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750" w:leftChars="300" w:hanging="120" w:hangingChars="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月至    年   月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建议研发总投入（万元）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已投入情况（万元）</w:t>
            </w:r>
          </w:p>
        </w:tc>
        <w:tc>
          <w:tcPr>
            <w:tcW w:w="13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212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技术领域</w:t>
            </w:r>
          </w:p>
        </w:tc>
        <w:tc>
          <w:tcPr>
            <w:tcW w:w="601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“互联网+”</w:t>
            </w:r>
            <w:r>
              <w:rPr>
                <w:rFonts w:hint="eastAsia" w:ascii="仿宋" w:hAnsi="仿宋" w:eastAsia="仿宋" w:cs="Times New Roman"/>
                <w:i/>
                <w:szCs w:val="21"/>
              </w:rPr>
              <w:t>（规划重点：</w:t>
            </w:r>
            <w:r>
              <w:rPr>
                <w:rFonts w:ascii="仿宋" w:hAnsi="仿宋" w:eastAsia="仿宋"/>
                <w:i/>
                <w:spacing w:val="-6"/>
                <w:szCs w:val="21"/>
              </w:rPr>
              <w:t>人工智能</w:t>
            </w:r>
            <w:r>
              <w:rPr>
                <w:rFonts w:hint="eastAsia" w:ascii="仿宋" w:hAnsi="仿宋" w:eastAsia="仿宋"/>
                <w:i/>
                <w:spacing w:val="-6"/>
                <w:szCs w:val="21"/>
              </w:rPr>
              <w:t>、高端芯片、新一代网络通信、工业互联网、</w:t>
            </w:r>
            <w:r>
              <w:rPr>
                <w:rFonts w:ascii="仿宋" w:hAnsi="仿宋" w:eastAsia="仿宋"/>
                <w:i/>
                <w:spacing w:val="-6"/>
                <w:szCs w:val="21"/>
              </w:rPr>
              <w:t>云计算</w:t>
            </w:r>
            <w:r>
              <w:rPr>
                <w:rFonts w:hint="eastAsia" w:ascii="仿宋" w:hAnsi="仿宋" w:eastAsia="仿宋"/>
                <w:i/>
                <w:spacing w:val="-6"/>
                <w:szCs w:val="21"/>
              </w:rPr>
              <w:t>、</w:t>
            </w:r>
            <w:r>
              <w:rPr>
                <w:rFonts w:ascii="仿宋" w:hAnsi="仿宋" w:eastAsia="仿宋"/>
                <w:i/>
                <w:spacing w:val="-6"/>
                <w:szCs w:val="21"/>
              </w:rPr>
              <w:t>区块链</w:t>
            </w:r>
            <w:r>
              <w:rPr>
                <w:rFonts w:hint="eastAsia" w:ascii="仿宋" w:hAnsi="仿宋" w:eastAsia="仿宋"/>
                <w:i/>
                <w:spacing w:val="-6"/>
                <w:szCs w:val="21"/>
              </w:rPr>
              <w:t>、物联网、智能计算、智能网联汽车、城市大脑综合应用平台、数字治理等）</w:t>
            </w:r>
          </w:p>
          <w:p>
            <w:pPr>
              <w:adjustRightInd w:val="0"/>
              <w:snapToGrid w:val="0"/>
              <w:spacing w:line="3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生命健康</w:t>
            </w:r>
            <w:r>
              <w:rPr>
                <w:rFonts w:hint="eastAsia" w:ascii="仿宋" w:hAnsi="仿宋" w:eastAsia="仿宋" w:cs="Times New Roman"/>
                <w:i/>
                <w:szCs w:val="21"/>
              </w:rPr>
              <w:t>（规划重点：</w:t>
            </w:r>
            <w:r>
              <w:rPr>
                <w:rFonts w:hint="eastAsia" w:ascii="仿宋" w:hAnsi="仿宋" w:eastAsia="仿宋"/>
                <w:i/>
                <w:color w:val="000000"/>
                <w:szCs w:val="21"/>
              </w:rPr>
              <w:t>新药创制、高端医疗器械、数字诊疗装备、</w:t>
            </w:r>
            <w:r>
              <w:rPr>
                <w:rFonts w:hint="eastAsia" w:ascii="仿宋" w:hAnsi="仿宋" w:eastAsia="仿宋"/>
                <w:bCs/>
                <w:i/>
                <w:spacing w:val="-6"/>
                <w:szCs w:val="21"/>
              </w:rPr>
              <w:t>新发突发疫</w:t>
            </w:r>
            <w:r>
              <w:rPr>
                <w:rFonts w:ascii="仿宋" w:hAnsi="仿宋" w:eastAsia="仿宋"/>
                <w:bCs/>
                <w:i/>
                <w:spacing w:val="-6"/>
                <w:szCs w:val="21"/>
              </w:rPr>
              <w:t>病防</w:t>
            </w:r>
            <w:r>
              <w:rPr>
                <w:rFonts w:hint="eastAsia" w:ascii="仿宋" w:hAnsi="仿宋" w:eastAsia="仿宋"/>
                <w:bCs/>
                <w:i/>
                <w:spacing w:val="-6"/>
                <w:szCs w:val="21"/>
              </w:rPr>
              <w:t>控、</w:t>
            </w:r>
            <w:r>
              <w:rPr>
                <w:rFonts w:hint="eastAsia" w:ascii="仿宋" w:hAnsi="仿宋" w:eastAsia="仿宋"/>
                <w:i/>
                <w:spacing w:val="-6"/>
                <w:szCs w:val="21"/>
              </w:rPr>
              <w:t>细胞与</w:t>
            </w:r>
            <w:r>
              <w:rPr>
                <w:rFonts w:ascii="仿宋" w:hAnsi="仿宋" w:eastAsia="仿宋"/>
                <w:i/>
                <w:spacing w:val="-6"/>
                <w:szCs w:val="21"/>
              </w:rPr>
              <w:t>基因治疗</w:t>
            </w:r>
            <w:r>
              <w:rPr>
                <w:rFonts w:hint="eastAsia" w:ascii="仿宋" w:hAnsi="仿宋" w:eastAsia="仿宋"/>
                <w:i/>
                <w:spacing w:val="-6"/>
                <w:szCs w:val="21"/>
              </w:rPr>
              <w:t>、现代中药</w:t>
            </w:r>
            <w:r>
              <w:rPr>
                <w:rFonts w:hint="eastAsia" w:ascii="仿宋" w:hAnsi="仿宋" w:eastAsia="仿宋"/>
                <w:i/>
                <w:color w:val="000000"/>
                <w:szCs w:val="21"/>
              </w:rPr>
              <w:t>等）</w:t>
            </w:r>
          </w:p>
          <w:p>
            <w:pPr>
              <w:spacing w:line="30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新材料</w:t>
            </w:r>
            <w:r>
              <w:rPr>
                <w:rFonts w:hint="eastAsia" w:ascii="仿宋" w:hAnsi="仿宋" w:eastAsia="仿宋" w:cs="Times New Roman"/>
                <w:i/>
                <w:szCs w:val="21"/>
              </w:rPr>
              <w:t>（规划重点：</w:t>
            </w:r>
            <w:r>
              <w:rPr>
                <w:rFonts w:hint="eastAsia" w:ascii="仿宋" w:hAnsi="仿宋" w:eastAsia="仿宋" w:cs="宋体"/>
                <w:i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半导体材料、新型显示材料、柔性电子材料、高端磁性材料、新型高分子材料、新型生物医用材料、高性能工程塑料、高性能纤维及复合材料、高端合金材料、纳米材料等</w:t>
            </w:r>
            <w:r>
              <w:rPr>
                <w:rFonts w:hint="eastAsia" w:ascii="仿宋" w:hAnsi="仿宋" w:eastAsia="仿宋" w:cs="Times New Roman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先进制造与装备</w:t>
            </w:r>
            <w:r>
              <w:rPr>
                <w:rFonts w:hint="eastAsia" w:ascii="仿宋" w:hAnsi="仿宋" w:eastAsia="仿宋" w:cs="Times New Roman"/>
                <w:i/>
                <w:szCs w:val="21"/>
              </w:rPr>
              <w:t>（规划重点：</w:t>
            </w:r>
            <w:r>
              <w:rPr>
                <w:rFonts w:hint="eastAsia" w:ascii="仿宋" w:hAnsi="仿宋" w:eastAsia="仿宋" w:cs="宋体"/>
                <w:i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高性能工业机器人及核心功能部件、增材制造、半导体制造工艺与装备、新能源汽车及关键部件、智能控制技术与设备、智能系统制造与集成等）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关键核心基础件 </w:t>
            </w:r>
          </w:p>
          <w:p>
            <w:pPr>
              <w:adjustRightInd w:val="0"/>
              <w:snapToGrid w:val="0"/>
              <w:spacing w:line="300" w:lineRule="exac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 xml:space="preserve">新能源 </w:t>
            </w:r>
          </w:p>
          <w:p>
            <w:pPr>
              <w:adjustRightInd w:val="0"/>
              <w:snapToGrid w:val="0"/>
              <w:spacing w:line="300" w:lineRule="exac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 xml:space="preserve">资源环境 </w:t>
            </w:r>
          </w:p>
          <w:p>
            <w:pPr>
              <w:adjustRightInd w:val="0"/>
              <w:snapToGrid w:val="0"/>
              <w:spacing w:line="300" w:lineRule="exact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 xml:space="preserve">现代农业 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其他：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细分领域描述（属交叉学科可说明）：</w:t>
            </w: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</w:t>
            </w:r>
          </w:p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60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关键词</w:t>
            </w:r>
          </w:p>
        </w:tc>
        <w:tc>
          <w:tcPr>
            <w:tcW w:w="774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根据需求建议提出3个以内的关键词，以供汇总凝练参考。关键词：1.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 2.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 3.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74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所处阶段</w:t>
            </w:r>
          </w:p>
        </w:tc>
        <w:tc>
          <w:tcPr>
            <w:tcW w:w="774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1.规划论证；2.预研项目；3.在研项目；4.中试（临床）；5.推广应用；6.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产业化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。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08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技术类别</w:t>
            </w:r>
          </w:p>
        </w:tc>
        <w:tc>
          <w:tcPr>
            <w:tcW w:w="774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3" w:lineRule="auto"/>
              <w:ind w:firstLineChars="0"/>
              <w:contextualSpacing/>
              <w:jc w:val="left"/>
              <w:rPr>
                <w:rFonts w:cs="Times New Roman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1.产品提升技术；2.产业链提升带动技术；3.“卡脖子”（进口替代）技术；4.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原创/颠覆性技术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；5.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前沿技术/储备技术；7.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其它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84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开发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方式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1.独立开发；2.合作开发；3.创新联合体模式；4.“揭榜挂帅”模式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00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攻关意义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Times New Roman"/>
                <w:i/>
                <w:szCs w:val="21"/>
              </w:rPr>
            </w:pPr>
            <w:r>
              <w:rPr>
                <w:rFonts w:hint="eastAsia" w:ascii="仿宋" w:hAnsi="仿宋" w:eastAsia="仿宋" w:cs="Times New Roman"/>
                <w:i/>
                <w:szCs w:val="21"/>
              </w:rPr>
              <w:t>从</w:t>
            </w:r>
            <w:r>
              <w:rPr>
                <w:rFonts w:ascii="仿宋" w:hAnsi="仿宋" w:eastAsia="仿宋" w:cs="Times New Roman"/>
                <w:i/>
                <w:szCs w:val="21"/>
              </w:rPr>
              <w:t>与国家</w:t>
            </w:r>
            <w:r>
              <w:rPr>
                <w:rFonts w:hint="eastAsia" w:ascii="仿宋" w:hAnsi="仿宋" w:eastAsia="仿宋" w:cs="Times New Roman"/>
                <w:i/>
                <w:szCs w:val="21"/>
              </w:rPr>
              <w:t>、</w:t>
            </w:r>
            <w:r>
              <w:rPr>
                <w:rFonts w:ascii="仿宋" w:hAnsi="仿宋" w:eastAsia="仿宋" w:cs="Times New Roman"/>
                <w:i/>
                <w:szCs w:val="21"/>
              </w:rPr>
              <w:t>省</w:t>
            </w:r>
            <w:r>
              <w:rPr>
                <w:rFonts w:hint="eastAsia" w:ascii="仿宋" w:hAnsi="仿宋" w:eastAsia="仿宋" w:cs="Times New Roman"/>
                <w:i/>
                <w:szCs w:val="21"/>
              </w:rPr>
              <w:t>、市</w:t>
            </w:r>
            <w:r>
              <w:rPr>
                <w:rFonts w:ascii="仿宋" w:hAnsi="仿宋" w:eastAsia="仿宋" w:cs="Times New Roman"/>
                <w:i/>
                <w:szCs w:val="21"/>
              </w:rPr>
              <w:t>重大战略实施</w:t>
            </w:r>
            <w:r>
              <w:rPr>
                <w:rFonts w:hint="eastAsia" w:ascii="仿宋" w:hAnsi="仿宋" w:eastAsia="仿宋" w:cs="Times New Roman"/>
                <w:i/>
                <w:szCs w:val="21"/>
              </w:rPr>
              <w:t>的关联性，</w:t>
            </w:r>
            <w:r>
              <w:rPr>
                <w:rFonts w:ascii="仿宋" w:hAnsi="仿宋" w:eastAsia="仿宋" w:cs="Times New Roman"/>
                <w:i/>
                <w:szCs w:val="21"/>
              </w:rPr>
              <w:t>实现安全自主可控、抢占技术制高点</w:t>
            </w:r>
            <w:r>
              <w:rPr>
                <w:rFonts w:hint="eastAsia" w:ascii="仿宋" w:hAnsi="仿宋" w:eastAsia="仿宋" w:cs="Times New Roman"/>
                <w:i/>
                <w:szCs w:val="21"/>
              </w:rPr>
              <w:t>，</w:t>
            </w:r>
            <w:r>
              <w:rPr>
                <w:rFonts w:ascii="仿宋" w:hAnsi="仿宋" w:eastAsia="仿宋" w:cs="Times New Roman"/>
                <w:i/>
                <w:szCs w:val="21"/>
              </w:rPr>
              <w:t>突破关键技术、提升产业</w:t>
            </w:r>
            <w:r>
              <w:rPr>
                <w:rFonts w:hint="eastAsia" w:ascii="仿宋" w:hAnsi="仿宋" w:eastAsia="仿宋" w:cs="Times New Roman"/>
                <w:i/>
                <w:szCs w:val="21"/>
              </w:rPr>
              <w:t>核心</w:t>
            </w:r>
            <w:r>
              <w:rPr>
                <w:rFonts w:ascii="仿宋" w:hAnsi="仿宋" w:eastAsia="仿宋" w:cs="Times New Roman"/>
                <w:i/>
                <w:szCs w:val="21"/>
              </w:rPr>
              <w:t>竞争力等角度</w:t>
            </w:r>
            <w:r>
              <w:rPr>
                <w:rFonts w:hint="eastAsia" w:ascii="仿宋" w:hAnsi="仿宋" w:eastAsia="仿宋" w:cs="Times New Roman"/>
                <w:i/>
                <w:szCs w:val="21"/>
              </w:rPr>
              <w:t>，</w:t>
            </w:r>
            <w:r>
              <w:rPr>
                <w:rFonts w:ascii="仿宋" w:hAnsi="仿宋" w:eastAsia="仿宋" w:cs="Times New Roman"/>
                <w:i/>
                <w:szCs w:val="21"/>
              </w:rPr>
              <w:t>说明此项需求的攻关意义。（500字左右）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441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主要研发</w:t>
            </w:r>
          </w:p>
          <w:p>
            <w:pPr>
              <w:adjustRightInd w:val="0"/>
              <w:snapToGrid w:val="0"/>
              <w:spacing w:line="273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Times New Roman"/>
                <w:i/>
                <w:szCs w:val="21"/>
              </w:rPr>
            </w:pPr>
            <w:r>
              <w:rPr>
                <w:rFonts w:ascii="仿宋" w:hAnsi="仿宋" w:eastAsia="仿宋" w:cs="Times New Roman"/>
                <w:i/>
                <w:szCs w:val="21"/>
              </w:rPr>
              <w:t>从国内外研发进展、技术积累和发展瓶颈、拟解决的关键核心技术等角度阐述主要研发内容，提出破解相关问题的主要技术路径和方案等。（1000字左右）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3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预期标志性成果及水平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Times New Roman"/>
                <w:i/>
                <w:szCs w:val="21"/>
              </w:rPr>
            </w:pPr>
            <w:r>
              <w:rPr>
                <w:rFonts w:ascii="仿宋" w:hAnsi="仿宋" w:eastAsia="仿宋" w:cs="Times New Roman"/>
                <w:i/>
                <w:szCs w:val="21"/>
              </w:rPr>
              <w:t>从引领性技术储备和突破、国产化替代、</w:t>
            </w:r>
            <w:r>
              <w:rPr>
                <w:rFonts w:hint="eastAsia" w:ascii="仿宋" w:hAnsi="仿宋" w:eastAsia="仿宋" w:cs="Times New Roman"/>
                <w:i/>
                <w:color w:val="000000"/>
                <w:szCs w:val="21"/>
              </w:rPr>
              <w:t>核心专利布局、</w:t>
            </w:r>
            <w:r>
              <w:rPr>
                <w:rFonts w:ascii="仿宋" w:hAnsi="仿宋" w:eastAsia="仿宋" w:cs="Times New Roman"/>
                <w:i/>
                <w:szCs w:val="21"/>
              </w:rPr>
              <w:t>成果产业化</w:t>
            </w:r>
            <w:r>
              <w:rPr>
                <w:rFonts w:hint="eastAsia" w:ascii="仿宋" w:hAnsi="仿宋" w:eastAsia="仿宋" w:cs="Times New Roman"/>
                <w:i/>
                <w:szCs w:val="21"/>
              </w:rPr>
              <w:t>的</w:t>
            </w:r>
            <w:r>
              <w:rPr>
                <w:rFonts w:ascii="仿宋" w:hAnsi="仿宋" w:eastAsia="仿宋" w:cs="Times New Roman"/>
                <w:i/>
                <w:szCs w:val="21"/>
              </w:rPr>
              <w:t>预期</w:t>
            </w:r>
            <w:r>
              <w:rPr>
                <w:rFonts w:hint="eastAsia" w:ascii="仿宋" w:hAnsi="仿宋" w:eastAsia="仿宋" w:cs="Times New Roman"/>
                <w:i/>
                <w:szCs w:val="21"/>
              </w:rPr>
              <w:t>，</w:t>
            </w:r>
            <w:r>
              <w:rPr>
                <w:rFonts w:ascii="仿宋" w:hAnsi="仿宋" w:eastAsia="仿宋" w:cs="Times New Roman"/>
                <w:i/>
                <w:color w:val="000000"/>
                <w:szCs w:val="21"/>
              </w:rPr>
              <w:t>通过核心参数比较，对标国</w:t>
            </w:r>
            <w:r>
              <w:rPr>
                <w:rFonts w:hint="eastAsia" w:ascii="仿宋" w:hAnsi="仿宋" w:eastAsia="仿宋" w:cs="Times New Roman"/>
                <w:i/>
                <w:color w:val="000000"/>
                <w:szCs w:val="21"/>
              </w:rPr>
              <w:t>内</w:t>
            </w:r>
            <w:r>
              <w:rPr>
                <w:rFonts w:ascii="仿宋" w:hAnsi="仿宋" w:eastAsia="仿宋" w:cs="Times New Roman"/>
                <w:i/>
                <w:color w:val="000000"/>
                <w:szCs w:val="21"/>
              </w:rPr>
              <w:t>外产品、技术等说明预期标志性成果的技术先进水平</w:t>
            </w:r>
            <w:r>
              <w:rPr>
                <w:rFonts w:hint="eastAsia" w:ascii="仿宋" w:hAnsi="仿宋" w:eastAsia="仿宋" w:cs="Times New Roman"/>
                <w:i/>
                <w:color w:val="000000"/>
                <w:szCs w:val="21"/>
              </w:rPr>
              <w:t>和前景</w:t>
            </w:r>
            <w:r>
              <w:rPr>
                <w:rFonts w:ascii="仿宋" w:hAnsi="仿宋" w:eastAsia="仿宋" w:cs="Times New Roman"/>
                <w:i/>
                <w:color w:val="000000"/>
                <w:szCs w:val="21"/>
              </w:rPr>
              <w:t>。（500字左右）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38" w:hRule="atLeast"/>
          <w:jc w:val="center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技术先进水平</w:t>
            </w:r>
          </w:p>
        </w:tc>
        <w:tc>
          <w:tcPr>
            <w:tcW w:w="6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ind w:firstLine="24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1.</w:t>
            </w:r>
            <w:r>
              <w:rPr>
                <w:rFonts w:ascii="宋体" w:hAnsi="宋体" w:eastAsia="宋体" w:cs="Times New Roman"/>
                <w:szCs w:val="21"/>
              </w:rPr>
              <w:t xml:space="preserve">国内先进  </w:t>
            </w:r>
            <w:r>
              <w:rPr>
                <w:rFonts w:hint="eastAsia" w:cs="Times New Roman" w:asciiTheme="minorEastAsia" w:hAnsiTheme="minorEastAsia"/>
                <w:szCs w:val="21"/>
              </w:rPr>
              <w:t>2.</w:t>
            </w:r>
            <w:r>
              <w:rPr>
                <w:rFonts w:ascii="宋体" w:hAnsi="宋体" w:eastAsia="宋体" w:cs="Times New Roman"/>
                <w:szCs w:val="21"/>
              </w:rPr>
              <w:t>国际先进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84" w:hRule="atLeast"/>
          <w:jc w:val="center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对标单位及产品（型号）</w:t>
            </w:r>
          </w:p>
        </w:tc>
        <w:tc>
          <w:tcPr>
            <w:tcW w:w="6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47" w:hRule="atLeast"/>
          <w:jc w:val="center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核心技术参数</w:t>
            </w:r>
          </w:p>
        </w:tc>
        <w:tc>
          <w:tcPr>
            <w:tcW w:w="6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对标产品（技术）：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6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研发产品（技术）：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344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该领域我市当前发展水平、关键制约问题及有关建议</w:t>
            </w:r>
          </w:p>
        </w:tc>
        <w:tc>
          <w:tcPr>
            <w:tcW w:w="774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10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优势单位</w:t>
            </w:r>
          </w:p>
          <w:p>
            <w:pPr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简介</w:t>
            </w:r>
          </w:p>
        </w:tc>
        <w:tc>
          <w:tcPr>
            <w:tcW w:w="774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Times New Roman"/>
                <w:i/>
                <w:szCs w:val="21"/>
              </w:rPr>
            </w:pPr>
            <w:r>
              <w:rPr>
                <w:rFonts w:ascii="仿宋" w:hAnsi="仿宋" w:eastAsia="仿宋" w:cs="Times New Roman"/>
                <w:i/>
                <w:szCs w:val="21"/>
              </w:rPr>
              <w:t>优势单位</w:t>
            </w:r>
            <w:r>
              <w:rPr>
                <w:rFonts w:hint="eastAsia" w:ascii="仿宋" w:hAnsi="仿宋" w:eastAsia="仿宋" w:cs="Times New Roman"/>
                <w:i/>
                <w:szCs w:val="21"/>
              </w:rPr>
              <w:t>在行业中的地位（如有多家优势单位，</w:t>
            </w:r>
            <w:r>
              <w:rPr>
                <w:rFonts w:ascii="仿宋" w:hAnsi="仿宋" w:eastAsia="仿宋" w:cs="Times New Roman"/>
                <w:i/>
                <w:szCs w:val="21"/>
              </w:rPr>
              <w:t>一并提供</w:t>
            </w:r>
            <w:r>
              <w:rPr>
                <w:rFonts w:hint="eastAsia" w:ascii="仿宋" w:hAnsi="仿宋" w:eastAsia="仿宋" w:cs="Times New Roman"/>
                <w:i/>
                <w:szCs w:val="21"/>
              </w:rPr>
              <w:t>）；牵头单位核心研发团队、上年度研发费投入、建有省级及以上的研究机构名称等。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31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填报单位</w:t>
            </w:r>
          </w:p>
        </w:tc>
        <w:tc>
          <w:tcPr>
            <w:tcW w:w="28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填报人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3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12" w:hRule="atLeast"/>
          <w:jc w:val="center"/>
        </w:trPr>
        <w:tc>
          <w:tcPr>
            <w:tcW w:w="910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3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区、县（市）科技局（或归口管理部门）审核推荐意见（重点推荐理由）：</w:t>
            </w:r>
          </w:p>
        </w:tc>
      </w:tr>
    </w:tbl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</w:p>
    <w:p>
      <w:p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1.</w:t>
      </w:r>
      <w:r>
        <w:rPr>
          <w:rFonts w:ascii="仿宋" w:hAnsi="仿宋" w:eastAsia="仿宋" w:cs="Times New Roman"/>
          <w:b/>
          <w:sz w:val="24"/>
          <w:szCs w:val="24"/>
        </w:rPr>
        <w:t>建议研发总投入</w:t>
      </w:r>
      <w:r>
        <w:rPr>
          <w:rFonts w:hint="eastAsia" w:ascii="仿宋" w:hAnsi="仿宋" w:eastAsia="仿宋" w:cs="Times New Roman"/>
          <w:b/>
          <w:sz w:val="24"/>
          <w:szCs w:val="24"/>
        </w:rPr>
        <w:t>按不含人员经费的预计数填写，已投入情况包括人员经费；</w:t>
      </w:r>
    </w:p>
    <w:p>
      <w:pPr>
        <w:ind w:left="964" w:hanging="964" w:hangingChars="40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2.本批需求征集领域仅针对：“互联网+”、生命健康、新材料、先进制造与装备</w:t>
      </w:r>
    </w:p>
    <w:p>
      <w:pPr>
        <w:ind w:left="964" w:hanging="964" w:hangingChars="40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等四个方向，并依据省、市科技发展规划所确定的重点领域范围；</w:t>
      </w:r>
    </w:p>
    <w:p>
      <w:pPr>
        <w:ind w:left="964" w:hanging="964" w:hangingChars="40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3.第二批需求征集时间和领域范围，另行通知。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A065D"/>
    <w:multiLevelType w:val="multilevel"/>
    <w:tmpl w:val="2AFA065D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  <w:u w:val="none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8322E"/>
    <w:rsid w:val="5148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2021-03-26T06:57:00Z</dcterms:created>
  <dc:creator>WANGsssss</dc:creator>
  <cp:lastModifiedBy>WANGsssss</cp:lastModifiedBy>
  <dcterms:modified xsi:type="dcterms:W3CDTF">2021-03-26T06:59:23Z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7F630CF2637544A8989D16B8A44BB868</vt:lpwstr>
  </property>
</Properties>
</file>