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576" w:rsidRPr="00847576" w:rsidRDefault="00847576" w:rsidP="00847576">
      <w:pPr>
        <w:shd w:val="clear" w:color="auto" w:fill="F1F1F1"/>
        <w:adjustRightInd/>
        <w:snapToGrid/>
        <w:spacing w:after="0" w:line="450" w:lineRule="atLeast"/>
        <w:rPr>
          <w:rFonts w:ascii="微软雅黑" w:hAnsi="微软雅黑" w:cs="宋体" w:hint="eastAsia"/>
          <w:color w:val="333333"/>
          <w:sz w:val="18"/>
          <w:szCs w:val="18"/>
        </w:rPr>
      </w:pPr>
      <w:r w:rsidRPr="00847576">
        <w:rPr>
          <w:rFonts w:ascii="微软雅黑" w:hAnsi="微软雅黑" w:cs="宋体" w:hint="eastAsia"/>
          <w:color w:val="333333"/>
          <w:sz w:val="18"/>
          <w:szCs w:val="18"/>
        </w:rPr>
        <w:t>发文机关：</w:t>
      </w:r>
    </w:p>
    <w:p w:rsidR="00847576" w:rsidRPr="00847576" w:rsidRDefault="00847576" w:rsidP="00847576">
      <w:pPr>
        <w:shd w:val="clear" w:color="auto" w:fill="F1F1F1"/>
        <w:adjustRightInd/>
        <w:snapToGrid/>
        <w:spacing w:after="0" w:line="450" w:lineRule="atLeast"/>
        <w:rPr>
          <w:rFonts w:ascii="微软雅黑" w:hAnsi="微软雅黑" w:cs="宋体" w:hint="eastAsia"/>
          <w:color w:val="333333"/>
          <w:sz w:val="18"/>
          <w:szCs w:val="18"/>
        </w:rPr>
      </w:pPr>
      <w:r w:rsidRPr="00847576">
        <w:rPr>
          <w:rFonts w:ascii="微软雅黑" w:hAnsi="微软雅黑" w:cs="宋体" w:hint="eastAsia"/>
          <w:color w:val="333333"/>
          <w:sz w:val="18"/>
          <w:szCs w:val="18"/>
        </w:rPr>
        <w:t>工业和信息化部办公厅</w:t>
      </w:r>
    </w:p>
    <w:p w:rsidR="00847576" w:rsidRPr="00847576" w:rsidRDefault="00847576" w:rsidP="00847576">
      <w:pPr>
        <w:adjustRightInd/>
        <w:snapToGrid/>
        <w:spacing w:after="0" w:line="450" w:lineRule="atLeast"/>
        <w:rPr>
          <w:rFonts w:ascii="微软雅黑" w:hAnsi="微软雅黑" w:cs="宋体" w:hint="eastAsia"/>
          <w:color w:val="333333"/>
          <w:sz w:val="18"/>
          <w:szCs w:val="18"/>
        </w:rPr>
      </w:pPr>
      <w:r w:rsidRPr="00847576">
        <w:rPr>
          <w:rFonts w:ascii="微软雅黑" w:hAnsi="微软雅黑" w:cs="宋体" w:hint="eastAsia"/>
          <w:color w:val="333333"/>
          <w:sz w:val="18"/>
          <w:szCs w:val="18"/>
        </w:rPr>
        <w:t>标　　题：</w:t>
      </w:r>
    </w:p>
    <w:p w:rsidR="00847576" w:rsidRPr="00847576" w:rsidRDefault="00847576" w:rsidP="00847576">
      <w:pPr>
        <w:adjustRightInd/>
        <w:snapToGrid/>
        <w:spacing w:after="0" w:line="450" w:lineRule="atLeast"/>
        <w:rPr>
          <w:rFonts w:ascii="微软雅黑" w:hAnsi="微软雅黑" w:cs="宋体" w:hint="eastAsia"/>
          <w:color w:val="333333"/>
          <w:sz w:val="18"/>
          <w:szCs w:val="18"/>
        </w:rPr>
      </w:pPr>
      <w:r w:rsidRPr="00847576">
        <w:rPr>
          <w:rFonts w:ascii="微软雅黑" w:hAnsi="微软雅黑" w:cs="宋体" w:hint="eastAsia"/>
          <w:color w:val="333333"/>
          <w:sz w:val="18"/>
          <w:szCs w:val="18"/>
        </w:rPr>
        <w:t>工业和信息化部办公厅关于组织开展支撑疫情防控和复工复产复课大数据产品和解决方案征集工作的通知</w:t>
      </w:r>
    </w:p>
    <w:p w:rsidR="00847576" w:rsidRPr="00847576" w:rsidRDefault="00847576" w:rsidP="00847576">
      <w:pPr>
        <w:shd w:val="clear" w:color="auto" w:fill="F1F1F1"/>
        <w:adjustRightInd/>
        <w:snapToGrid/>
        <w:spacing w:after="0" w:line="450" w:lineRule="atLeast"/>
        <w:rPr>
          <w:rFonts w:ascii="微软雅黑" w:hAnsi="微软雅黑" w:cs="宋体" w:hint="eastAsia"/>
          <w:color w:val="333333"/>
          <w:sz w:val="18"/>
          <w:szCs w:val="18"/>
        </w:rPr>
      </w:pPr>
      <w:r w:rsidRPr="00847576">
        <w:rPr>
          <w:rFonts w:ascii="微软雅黑" w:hAnsi="微软雅黑" w:cs="宋体" w:hint="eastAsia"/>
          <w:color w:val="333333"/>
          <w:sz w:val="18"/>
          <w:szCs w:val="18"/>
        </w:rPr>
        <w:t>发文字号：</w:t>
      </w:r>
    </w:p>
    <w:p w:rsidR="00847576" w:rsidRPr="00847576" w:rsidRDefault="00847576" w:rsidP="00847576">
      <w:pPr>
        <w:shd w:val="clear" w:color="auto" w:fill="F1F1F1"/>
        <w:adjustRightInd/>
        <w:snapToGrid/>
        <w:spacing w:after="0" w:line="450" w:lineRule="atLeast"/>
        <w:rPr>
          <w:rFonts w:ascii="微软雅黑" w:hAnsi="微软雅黑" w:cs="宋体" w:hint="eastAsia"/>
          <w:color w:val="333333"/>
          <w:sz w:val="18"/>
          <w:szCs w:val="18"/>
        </w:rPr>
      </w:pPr>
      <w:r w:rsidRPr="00847576">
        <w:rPr>
          <w:rFonts w:ascii="微软雅黑" w:hAnsi="微软雅黑" w:cs="宋体" w:hint="eastAsia"/>
          <w:color w:val="333333"/>
          <w:sz w:val="18"/>
          <w:szCs w:val="18"/>
        </w:rPr>
        <w:t>工信厅信发函〔2020〕31号</w:t>
      </w:r>
    </w:p>
    <w:p w:rsidR="00847576" w:rsidRPr="00847576" w:rsidRDefault="00847576" w:rsidP="00847576">
      <w:pPr>
        <w:adjustRightInd/>
        <w:snapToGrid/>
        <w:spacing w:after="0" w:line="450" w:lineRule="atLeast"/>
        <w:rPr>
          <w:rFonts w:ascii="微软雅黑" w:hAnsi="微软雅黑" w:cs="宋体" w:hint="eastAsia"/>
          <w:color w:val="333333"/>
          <w:sz w:val="18"/>
          <w:szCs w:val="18"/>
        </w:rPr>
      </w:pPr>
      <w:r w:rsidRPr="00847576">
        <w:rPr>
          <w:rFonts w:ascii="微软雅黑" w:hAnsi="微软雅黑" w:cs="宋体" w:hint="eastAsia"/>
          <w:color w:val="333333"/>
          <w:sz w:val="18"/>
          <w:szCs w:val="18"/>
        </w:rPr>
        <w:t>成文日期：2020-02-26</w:t>
      </w:r>
    </w:p>
    <w:p w:rsidR="00847576" w:rsidRPr="00847576" w:rsidRDefault="00847576" w:rsidP="00847576">
      <w:pPr>
        <w:adjustRightInd/>
        <w:snapToGrid/>
        <w:spacing w:after="0" w:line="450" w:lineRule="atLeast"/>
        <w:rPr>
          <w:rFonts w:ascii="微软雅黑" w:hAnsi="微软雅黑" w:cs="宋体" w:hint="eastAsia"/>
          <w:color w:val="333333"/>
          <w:sz w:val="18"/>
          <w:szCs w:val="18"/>
        </w:rPr>
      </w:pPr>
      <w:r w:rsidRPr="00847576">
        <w:rPr>
          <w:rFonts w:ascii="微软雅黑" w:hAnsi="微软雅黑" w:cs="宋体" w:hint="eastAsia"/>
          <w:color w:val="333333"/>
          <w:sz w:val="18"/>
          <w:szCs w:val="18"/>
        </w:rPr>
        <w:t>发布日期：2020-02-27</w:t>
      </w:r>
    </w:p>
    <w:p w:rsidR="00847576" w:rsidRPr="00847576" w:rsidRDefault="00847576" w:rsidP="00847576">
      <w:pPr>
        <w:shd w:val="clear" w:color="auto" w:fill="F1F1F1"/>
        <w:adjustRightInd/>
        <w:snapToGrid/>
        <w:spacing w:after="0" w:line="450" w:lineRule="atLeast"/>
        <w:rPr>
          <w:rFonts w:ascii="微软雅黑" w:hAnsi="微软雅黑" w:cs="宋体" w:hint="eastAsia"/>
          <w:color w:val="333333"/>
          <w:sz w:val="18"/>
          <w:szCs w:val="18"/>
        </w:rPr>
      </w:pPr>
      <w:r w:rsidRPr="00847576">
        <w:rPr>
          <w:rFonts w:ascii="微软雅黑" w:hAnsi="微软雅黑" w:cs="宋体" w:hint="eastAsia"/>
          <w:color w:val="333333"/>
          <w:sz w:val="18"/>
          <w:szCs w:val="18"/>
        </w:rPr>
        <w:t>文章来源：信息技术发展司</w:t>
      </w:r>
    </w:p>
    <w:p w:rsidR="00847576" w:rsidRPr="00847576" w:rsidRDefault="00847576" w:rsidP="00847576">
      <w:pPr>
        <w:shd w:val="clear" w:color="auto" w:fill="F1F1F1"/>
        <w:adjustRightInd/>
        <w:snapToGrid/>
        <w:spacing w:after="0" w:line="450" w:lineRule="atLeast"/>
        <w:rPr>
          <w:rFonts w:ascii="微软雅黑" w:hAnsi="微软雅黑" w:cs="宋体" w:hint="eastAsia"/>
          <w:color w:val="333333"/>
          <w:sz w:val="18"/>
          <w:szCs w:val="18"/>
        </w:rPr>
      </w:pPr>
      <w:r w:rsidRPr="00847576">
        <w:rPr>
          <w:rFonts w:ascii="微软雅黑" w:hAnsi="微软雅黑" w:cs="宋体" w:hint="eastAsia"/>
          <w:color w:val="333333"/>
          <w:sz w:val="18"/>
          <w:szCs w:val="18"/>
        </w:rPr>
        <w:t>分　　类：软件和信息技术</w:t>
      </w:r>
    </w:p>
    <w:p w:rsidR="00847576" w:rsidRPr="00847576" w:rsidRDefault="00847576" w:rsidP="00847576">
      <w:pPr>
        <w:adjustRightInd/>
        <w:snapToGrid/>
        <w:spacing w:after="0" w:line="600" w:lineRule="atLeast"/>
        <w:jc w:val="center"/>
        <w:outlineLvl w:val="0"/>
        <w:rPr>
          <w:rFonts w:ascii="微软雅黑" w:hAnsi="微软雅黑" w:cs="宋体" w:hint="eastAsia"/>
          <w:b/>
          <w:bCs/>
          <w:color w:val="000000"/>
          <w:kern w:val="36"/>
          <w:sz w:val="36"/>
          <w:szCs w:val="36"/>
        </w:rPr>
      </w:pPr>
      <w:r w:rsidRPr="00847576">
        <w:rPr>
          <w:rFonts w:ascii="微软雅黑" w:hAnsi="微软雅黑" w:cs="宋体" w:hint="eastAsia"/>
          <w:b/>
          <w:bCs/>
          <w:color w:val="000000"/>
          <w:kern w:val="36"/>
          <w:sz w:val="36"/>
          <w:szCs w:val="36"/>
        </w:rPr>
        <w:t>工业和信息化部办公厅关于组织开展支撑疫情防控和复工复产复课大数据产品和解决方案征集工作的通知</w:t>
      </w:r>
    </w:p>
    <w:p w:rsidR="00847576" w:rsidRPr="00847576" w:rsidRDefault="00847576" w:rsidP="00847576">
      <w:pPr>
        <w:adjustRightInd/>
        <w:snapToGrid/>
        <w:spacing w:after="0" w:line="315" w:lineRule="atLeast"/>
        <w:ind w:firstLine="480"/>
        <w:jc w:val="both"/>
        <w:rPr>
          <w:rFonts w:ascii="宋体" w:eastAsia="宋体" w:hAnsi="宋体" w:cs="宋体" w:hint="eastAsia"/>
          <w:color w:val="070707"/>
          <w:sz w:val="21"/>
          <w:szCs w:val="21"/>
        </w:rPr>
      </w:pPr>
      <w:r w:rsidRPr="00847576">
        <w:rPr>
          <w:rFonts w:ascii="宋体" w:eastAsia="宋体" w:hAnsi="宋体" w:cs="宋体" w:hint="eastAsia"/>
          <w:color w:val="070707"/>
          <w:sz w:val="24"/>
          <w:szCs w:val="24"/>
        </w:rPr>
        <w:t> </w:t>
      </w:r>
    </w:p>
    <w:p w:rsidR="00847576" w:rsidRPr="00847576" w:rsidRDefault="00847576" w:rsidP="00847576">
      <w:pPr>
        <w:adjustRightInd/>
        <w:snapToGrid/>
        <w:spacing w:after="0" w:line="315" w:lineRule="atLeast"/>
        <w:rPr>
          <w:rFonts w:ascii="宋体" w:eastAsia="宋体" w:hAnsi="宋体" w:cs="宋体" w:hint="eastAsia"/>
          <w:color w:val="070707"/>
          <w:sz w:val="21"/>
          <w:szCs w:val="21"/>
        </w:rPr>
      </w:pPr>
      <w:r w:rsidRPr="00847576">
        <w:rPr>
          <w:rFonts w:ascii="宋体" w:eastAsia="宋体" w:hAnsi="宋体" w:cs="宋体" w:hint="eastAsia"/>
          <w:color w:val="070707"/>
          <w:sz w:val="24"/>
          <w:szCs w:val="24"/>
        </w:rPr>
        <w:t>各省、自治区、直辖市及计划单列市、新疆生产建设兵团大数据产业主管部门，各有关单位：</w:t>
      </w:r>
      <w:r w:rsidRPr="00847576">
        <w:rPr>
          <w:rFonts w:ascii="宋体" w:eastAsia="宋体" w:hAnsi="宋体" w:cs="宋体" w:hint="eastAsia"/>
          <w:color w:val="070707"/>
          <w:sz w:val="24"/>
          <w:szCs w:val="24"/>
        </w:rPr>
        <w:br/>
        <w:t>  </w:t>
      </w:r>
    </w:p>
    <w:p w:rsidR="00847576" w:rsidRPr="00847576" w:rsidRDefault="00847576" w:rsidP="00847576">
      <w:pPr>
        <w:adjustRightInd/>
        <w:snapToGrid/>
        <w:spacing w:after="0" w:line="315" w:lineRule="atLeast"/>
        <w:ind w:firstLine="480"/>
        <w:rPr>
          <w:rFonts w:ascii="宋体" w:eastAsia="宋体" w:hAnsi="宋体" w:cs="宋体" w:hint="eastAsia"/>
          <w:color w:val="070707"/>
          <w:sz w:val="21"/>
          <w:szCs w:val="21"/>
        </w:rPr>
      </w:pPr>
      <w:r w:rsidRPr="00847576">
        <w:rPr>
          <w:rFonts w:ascii="宋体" w:eastAsia="宋体" w:hAnsi="宋体" w:cs="宋体" w:hint="eastAsia"/>
          <w:color w:val="070707"/>
          <w:sz w:val="24"/>
          <w:szCs w:val="24"/>
        </w:rPr>
        <w:t>为贯彻落实习近平总书记在统筹推进新冠肺炎疫情防控和经济社会发展工作部署会议上的重要讲话精神，充分运用大数据支撑疫情防控工作，全力推动企业、学校复工复产复课，请你单位组织推荐一批在疫情防控、物资调配、民生保障、复工复产复课等方面取得良好成效的优秀大数据产品和解决方案，我部将遴选后向全国宣传推广。请填写大数据产品和解决方案推荐表（附件1），并随附大数据产品和解决方案详细介绍材料（附件2），于3月6日前将推荐表纸质版（一式一份）报我部（信息技术发展司），推荐表、详细介绍材料电子版同步发至联系人邮箱（zhangyifu@miit.gov.cn）。</w:t>
      </w:r>
      <w:r w:rsidRPr="00847576">
        <w:rPr>
          <w:rFonts w:ascii="宋体" w:eastAsia="宋体" w:hAnsi="宋体" w:cs="宋体" w:hint="eastAsia"/>
          <w:color w:val="070707"/>
          <w:sz w:val="24"/>
          <w:szCs w:val="24"/>
        </w:rPr>
        <w:br/>
        <w:t>  </w:t>
      </w:r>
    </w:p>
    <w:p w:rsidR="00847576" w:rsidRPr="00847576" w:rsidRDefault="00847576" w:rsidP="00847576">
      <w:pPr>
        <w:adjustRightInd/>
        <w:snapToGrid/>
        <w:spacing w:after="0" w:line="315" w:lineRule="atLeast"/>
        <w:ind w:firstLine="480"/>
        <w:rPr>
          <w:rFonts w:ascii="宋体" w:eastAsia="宋体" w:hAnsi="宋体" w:cs="宋体" w:hint="eastAsia"/>
          <w:color w:val="070707"/>
          <w:sz w:val="21"/>
          <w:szCs w:val="21"/>
        </w:rPr>
      </w:pPr>
      <w:r w:rsidRPr="00847576">
        <w:rPr>
          <w:rFonts w:ascii="宋体" w:eastAsia="宋体" w:hAnsi="宋体" w:cs="宋体" w:hint="eastAsia"/>
          <w:color w:val="070707"/>
          <w:sz w:val="24"/>
          <w:szCs w:val="24"/>
        </w:rPr>
        <w:t>特此通知。</w:t>
      </w:r>
      <w:r w:rsidRPr="00847576">
        <w:rPr>
          <w:rFonts w:ascii="宋体" w:eastAsia="宋体" w:hAnsi="宋体" w:cs="宋体" w:hint="eastAsia"/>
          <w:color w:val="070707"/>
          <w:sz w:val="24"/>
          <w:szCs w:val="24"/>
        </w:rPr>
        <w:br/>
        <w:t>   </w:t>
      </w:r>
    </w:p>
    <w:p w:rsidR="00847576" w:rsidRPr="00847576" w:rsidRDefault="00847576" w:rsidP="00847576">
      <w:pPr>
        <w:adjustRightInd/>
        <w:snapToGrid/>
        <w:spacing w:after="0" w:line="315" w:lineRule="atLeast"/>
        <w:ind w:firstLine="480"/>
        <w:rPr>
          <w:rFonts w:ascii="宋体" w:eastAsia="宋体" w:hAnsi="宋体" w:cs="宋体" w:hint="eastAsia"/>
          <w:color w:val="070707"/>
          <w:sz w:val="21"/>
          <w:szCs w:val="21"/>
        </w:rPr>
      </w:pPr>
      <w:hyperlink r:id="rId4" w:history="1">
        <w:r w:rsidRPr="00847576">
          <w:rPr>
            <w:rFonts w:ascii="宋体" w:eastAsia="宋体" w:hAnsi="宋体" w:cs="宋体" w:hint="eastAsia"/>
            <w:color w:val="000000"/>
            <w:sz w:val="24"/>
            <w:szCs w:val="24"/>
            <w:u w:val="single"/>
          </w:rPr>
          <w:t>附件1：大数据产品和解决方案推荐表</w:t>
        </w:r>
      </w:hyperlink>
      <w:r w:rsidRPr="00847576">
        <w:rPr>
          <w:rFonts w:ascii="宋体" w:eastAsia="宋体" w:hAnsi="宋体" w:cs="宋体" w:hint="eastAsia"/>
          <w:color w:val="070707"/>
          <w:sz w:val="24"/>
          <w:szCs w:val="24"/>
        </w:rPr>
        <w:br/>
        <w:t> </w:t>
      </w:r>
      <w:r>
        <w:rPr>
          <w:rFonts w:ascii="宋体" w:eastAsia="宋体" w:hAnsi="宋体" w:cs="宋体" w:hint="eastAsia"/>
          <w:color w:val="070707"/>
          <w:sz w:val="24"/>
          <w:szCs w:val="24"/>
        </w:rPr>
        <w:t xml:space="preserve">  </w:t>
      </w:r>
      <w:hyperlink r:id="rId5" w:history="1">
        <w:r w:rsidRPr="00847576">
          <w:rPr>
            <w:rFonts w:ascii="宋体" w:eastAsia="宋体" w:hAnsi="宋体" w:cs="宋体" w:hint="eastAsia"/>
            <w:color w:val="000000"/>
            <w:sz w:val="24"/>
            <w:szCs w:val="24"/>
            <w:u w:val="single"/>
          </w:rPr>
          <w:t>附件2：大数据产品和解决方案详细介绍</w:t>
        </w:r>
      </w:hyperlink>
    </w:p>
    <w:p w:rsidR="00847576" w:rsidRPr="00847576" w:rsidRDefault="00847576" w:rsidP="00847576">
      <w:pPr>
        <w:adjustRightInd/>
        <w:snapToGrid/>
        <w:spacing w:after="0" w:line="315" w:lineRule="atLeast"/>
        <w:ind w:firstLine="480"/>
        <w:rPr>
          <w:rFonts w:ascii="宋体" w:eastAsia="宋体" w:hAnsi="宋体" w:cs="宋体" w:hint="eastAsia"/>
          <w:color w:val="070707"/>
          <w:sz w:val="21"/>
          <w:szCs w:val="21"/>
        </w:rPr>
      </w:pPr>
      <w:r w:rsidRPr="00847576">
        <w:rPr>
          <w:rFonts w:ascii="宋体" w:eastAsia="宋体" w:hAnsi="宋体" w:cs="宋体" w:hint="eastAsia"/>
          <w:color w:val="070707"/>
          <w:sz w:val="21"/>
          <w:szCs w:val="21"/>
        </w:rPr>
        <w:t>    </w:t>
      </w:r>
      <w:r w:rsidRPr="00847576">
        <w:rPr>
          <w:rFonts w:ascii="宋体" w:eastAsia="宋体" w:hAnsi="宋体" w:cs="宋体" w:hint="eastAsia"/>
          <w:color w:val="070707"/>
          <w:sz w:val="21"/>
          <w:szCs w:val="21"/>
        </w:rPr>
        <w:br/>
        <w:t>  </w:t>
      </w:r>
    </w:p>
    <w:p w:rsidR="00847576" w:rsidRPr="00847576" w:rsidRDefault="00847576" w:rsidP="00847576">
      <w:pPr>
        <w:wordWrap w:val="0"/>
        <w:adjustRightInd/>
        <w:snapToGrid/>
        <w:spacing w:after="0" w:line="315" w:lineRule="atLeast"/>
        <w:ind w:firstLine="640"/>
        <w:jc w:val="right"/>
        <w:rPr>
          <w:rFonts w:ascii="宋体" w:eastAsia="宋体" w:hAnsi="宋体" w:cs="宋体" w:hint="eastAsia"/>
          <w:color w:val="070707"/>
          <w:sz w:val="21"/>
          <w:szCs w:val="21"/>
        </w:rPr>
      </w:pPr>
      <w:r w:rsidRPr="00847576">
        <w:rPr>
          <w:rFonts w:ascii="宋体" w:eastAsia="宋体" w:hAnsi="宋体" w:cs="宋体" w:hint="eastAsia"/>
          <w:color w:val="070707"/>
          <w:sz w:val="24"/>
          <w:szCs w:val="24"/>
        </w:rPr>
        <w:t>工业和信息化部办公厅</w:t>
      </w:r>
    </w:p>
    <w:p w:rsidR="00847576" w:rsidRPr="00847576" w:rsidRDefault="00847576" w:rsidP="00847576">
      <w:pPr>
        <w:wordWrap w:val="0"/>
        <w:adjustRightInd/>
        <w:snapToGrid/>
        <w:spacing w:after="0" w:line="315" w:lineRule="atLeast"/>
        <w:jc w:val="right"/>
        <w:rPr>
          <w:rFonts w:ascii="宋体" w:eastAsia="宋体" w:hAnsi="宋体" w:cs="宋体" w:hint="eastAsia"/>
          <w:color w:val="070707"/>
          <w:sz w:val="21"/>
          <w:szCs w:val="21"/>
        </w:rPr>
      </w:pPr>
      <w:r>
        <w:rPr>
          <w:rFonts w:ascii="宋体" w:eastAsia="宋体" w:hAnsi="宋体" w:cs="宋体" w:hint="eastAsia"/>
          <w:color w:val="070707"/>
          <w:sz w:val="24"/>
          <w:szCs w:val="24"/>
        </w:rPr>
        <w:t xml:space="preserve">   </w:t>
      </w:r>
      <w:r w:rsidRPr="00847576">
        <w:rPr>
          <w:rFonts w:ascii="宋体" w:eastAsia="宋体" w:hAnsi="宋体" w:cs="宋体" w:hint="eastAsia"/>
          <w:color w:val="070707"/>
          <w:sz w:val="24"/>
          <w:szCs w:val="24"/>
        </w:rPr>
        <w:t>2020年2月26日  </w:t>
      </w:r>
      <w:r w:rsidRPr="00847576">
        <w:rPr>
          <w:rFonts w:ascii="宋体" w:eastAsia="宋体" w:hAnsi="宋体" w:cs="宋体" w:hint="eastAsia"/>
          <w:color w:val="070707"/>
          <w:sz w:val="24"/>
          <w:szCs w:val="24"/>
        </w:rPr>
        <w:br/>
        <w:t>  </w:t>
      </w:r>
    </w:p>
    <w:p w:rsidR="004358AB" w:rsidRPr="00847576" w:rsidRDefault="004358AB" w:rsidP="00847576"/>
    <w:sectPr w:rsidR="004358AB" w:rsidRPr="00847576"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916C1"/>
    <w:rsid w:val="003D37D8"/>
    <w:rsid w:val="00426133"/>
    <w:rsid w:val="004358AB"/>
    <w:rsid w:val="00847576"/>
    <w:rsid w:val="008B7726"/>
    <w:rsid w:val="00D31D50"/>
    <w:rsid w:val="00E376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E37653"/>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7653"/>
    <w:rPr>
      <w:rFonts w:ascii="宋体" w:eastAsia="宋体" w:hAnsi="宋体" w:cs="宋体"/>
      <w:b/>
      <w:bCs/>
      <w:kern w:val="36"/>
      <w:sz w:val="48"/>
      <w:szCs w:val="48"/>
    </w:rPr>
  </w:style>
  <w:style w:type="character" w:styleId="a3">
    <w:name w:val="Strong"/>
    <w:basedOn w:val="a0"/>
    <w:uiPriority w:val="22"/>
    <w:qFormat/>
    <w:rsid w:val="00E37653"/>
    <w:rPr>
      <w:b/>
      <w:bCs/>
    </w:rPr>
  </w:style>
  <w:style w:type="paragraph" w:styleId="a4">
    <w:name w:val="Normal (Web)"/>
    <w:basedOn w:val="a"/>
    <w:uiPriority w:val="99"/>
    <w:semiHidden/>
    <w:unhideWhenUsed/>
    <w:rsid w:val="00E37653"/>
    <w:pPr>
      <w:adjustRightInd/>
      <w:snapToGrid/>
      <w:spacing w:before="100" w:beforeAutospacing="1" w:after="100" w:afterAutospacing="1"/>
    </w:pPr>
    <w:rPr>
      <w:rFonts w:ascii="宋体" w:eastAsia="宋体" w:hAnsi="宋体" w:cs="宋体"/>
      <w:sz w:val="24"/>
      <w:szCs w:val="24"/>
    </w:rPr>
  </w:style>
  <w:style w:type="character" w:styleId="a5">
    <w:name w:val="Hyperlink"/>
    <w:basedOn w:val="a0"/>
    <w:uiPriority w:val="99"/>
    <w:semiHidden/>
    <w:unhideWhenUsed/>
    <w:rsid w:val="00847576"/>
    <w:rPr>
      <w:color w:val="0000FF"/>
      <w:u w:val="single"/>
    </w:rPr>
  </w:style>
</w:styles>
</file>

<file path=word/webSettings.xml><?xml version="1.0" encoding="utf-8"?>
<w:webSettings xmlns:r="http://schemas.openxmlformats.org/officeDocument/2006/relationships" xmlns:w="http://schemas.openxmlformats.org/wordprocessingml/2006/main">
  <w:divs>
    <w:div w:id="1324234768">
      <w:bodyDiv w:val="1"/>
      <w:marLeft w:val="0"/>
      <w:marRight w:val="0"/>
      <w:marTop w:val="0"/>
      <w:marBottom w:val="0"/>
      <w:divBdr>
        <w:top w:val="none" w:sz="0" w:space="0" w:color="auto"/>
        <w:left w:val="none" w:sz="0" w:space="0" w:color="auto"/>
        <w:bottom w:val="none" w:sz="0" w:space="0" w:color="auto"/>
        <w:right w:val="none" w:sz="0" w:space="0" w:color="auto"/>
      </w:divBdr>
    </w:div>
    <w:div w:id="1342925457">
      <w:bodyDiv w:val="1"/>
      <w:marLeft w:val="0"/>
      <w:marRight w:val="0"/>
      <w:marTop w:val="0"/>
      <w:marBottom w:val="0"/>
      <w:divBdr>
        <w:top w:val="none" w:sz="0" w:space="0" w:color="auto"/>
        <w:left w:val="none" w:sz="0" w:space="0" w:color="auto"/>
        <w:bottom w:val="none" w:sz="0" w:space="0" w:color="auto"/>
        <w:right w:val="none" w:sz="0" w:space="0" w:color="auto"/>
      </w:divBdr>
      <w:divsChild>
        <w:div w:id="1072237271">
          <w:marLeft w:val="0"/>
          <w:marRight w:val="0"/>
          <w:marTop w:val="0"/>
          <w:marBottom w:val="0"/>
          <w:divBdr>
            <w:top w:val="none" w:sz="0" w:space="0" w:color="auto"/>
            <w:left w:val="none" w:sz="0" w:space="0" w:color="auto"/>
            <w:bottom w:val="none" w:sz="0" w:space="0" w:color="auto"/>
            <w:right w:val="none" w:sz="0" w:space="0" w:color="auto"/>
          </w:divBdr>
          <w:divsChild>
            <w:div w:id="1416900843">
              <w:marLeft w:val="0"/>
              <w:marRight w:val="0"/>
              <w:marTop w:val="0"/>
              <w:marBottom w:val="0"/>
              <w:divBdr>
                <w:top w:val="none" w:sz="0" w:space="0" w:color="auto"/>
                <w:left w:val="none" w:sz="0" w:space="0" w:color="auto"/>
                <w:bottom w:val="none" w:sz="0" w:space="0" w:color="auto"/>
                <w:right w:val="none" w:sz="0" w:space="0" w:color="auto"/>
              </w:divBdr>
              <w:divsChild>
                <w:div w:id="17890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29064">
          <w:marLeft w:val="0"/>
          <w:marRight w:val="0"/>
          <w:marTop w:val="0"/>
          <w:marBottom w:val="0"/>
          <w:divBdr>
            <w:top w:val="none" w:sz="0" w:space="0" w:color="auto"/>
            <w:left w:val="none" w:sz="0" w:space="0" w:color="auto"/>
            <w:bottom w:val="none" w:sz="0" w:space="0" w:color="auto"/>
            <w:right w:val="none" w:sz="0" w:space="0" w:color="auto"/>
          </w:divBdr>
          <w:divsChild>
            <w:div w:id="1574075758">
              <w:marLeft w:val="0"/>
              <w:marRight w:val="0"/>
              <w:marTop w:val="0"/>
              <w:marBottom w:val="0"/>
              <w:divBdr>
                <w:top w:val="none" w:sz="0" w:space="0" w:color="auto"/>
                <w:left w:val="none" w:sz="0" w:space="0" w:color="auto"/>
                <w:bottom w:val="none" w:sz="0" w:space="0" w:color="auto"/>
                <w:right w:val="none" w:sz="0" w:space="0" w:color="auto"/>
              </w:divBdr>
            </w:div>
            <w:div w:id="302737560">
              <w:marLeft w:val="0"/>
              <w:marRight w:val="0"/>
              <w:marTop w:val="0"/>
              <w:marBottom w:val="0"/>
              <w:divBdr>
                <w:top w:val="none" w:sz="0" w:space="0" w:color="auto"/>
                <w:left w:val="none" w:sz="0" w:space="0" w:color="auto"/>
                <w:bottom w:val="none" w:sz="0" w:space="0" w:color="auto"/>
                <w:right w:val="none" w:sz="0" w:space="0" w:color="auto"/>
              </w:divBdr>
            </w:div>
          </w:divsChild>
        </w:div>
        <w:div w:id="540017059">
          <w:marLeft w:val="0"/>
          <w:marRight w:val="0"/>
          <w:marTop w:val="0"/>
          <w:marBottom w:val="0"/>
          <w:divBdr>
            <w:top w:val="none" w:sz="0" w:space="0" w:color="auto"/>
            <w:left w:val="none" w:sz="0" w:space="0" w:color="auto"/>
            <w:bottom w:val="none" w:sz="0" w:space="0" w:color="auto"/>
            <w:right w:val="none" w:sz="0" w:space="0" w:color="auto"/>
          </w:divBdr>
          <w:divsChild>
            <w:div w:id="1327901139">
              <w:marLeft w:val="0"/>
              <w:marRight w:val="0"/>
              <w:marTop w:val="0"/>
              <w:marBottom w:val="0"/>
              <w:divBdr>
                <w:top w:val="none" w:sz="0" w:space="0" w:color="auto"/>
                <w:left w:val="none" w:sz="0" w:space="0" w:color="auto"/>
                <w:bottom w:val="none" w:sz="0" w:space="0" w:color="auto"/>
                <w:right w:val="none" w:sz="0" w:space="0" w:color="auto"/>
              </w:divBdr>
            </w:div>
            <w:div w:id="497113679">
              <w:marLeft w:val="0"/>
              <w:marRight w:val="0"/>
              <w:marTop w:val="0"/>
              <w:marBottom w:val="0"/>
              <w:divBdr>
                <w:top w:val="none" w:sz="0" w:space="0" w:color="auto"/>
                <w:left w:val="none" w:sz="0" w:space="0" w:color="auto"/>
                <w:bottom w:val="none" w:sz="0" w:space="0" w:color="auto"/>
                <w:right w:val="none" w:sz="0" w:space="0" w:color="auto"/>
              </w:divBdr>
            </w:div>
          </w:divsChild>
        </w:div>
        <w:div w:id="325786936">
          <w:marLeft w:val="0"/>
          <w:marRight w:val="0"/>
          <w:marTop w:val="0"/>
          <w:marBottom w:val="0"/>
          <w:divBdr>
            <w:top w:val="none" w:sz="0" w:space="0" w:color="auto"/>
            <w:left w:val="none" w:sz="0" w:space="0" w:color="auto"/>
            <w:bottom w:val="none" w:sz="0" w:space="0" w:color="auto"/>
            <w:right w:val="none" w:sz="0" w:space="0" w:color="auto"/>
          </w:divBdr>
          <w:divsChild>
            <w:div w:id="1148131764">
              <w:marLeft w:val="0"/>
              <w:marRight w:val="0"/>
              <w:marTop w:val="0"/>
              <w:marBottom w:val="0"/>
              <w:divBdr>
                <w:top w:val="none" w:sz="0" w:space="0" w:color="auto"/>
                <w:left w:val="none" w:sz="0" w:space="0" w:color="auto"/>
                <w:bottom w:val="none" w:sz="0" w:space="0" w:color="auto"/>
                <w:right w:val="none" w:sz="0" w:space="0" w:color="auto"/>
              </w:divBdr>
            </w:div>
            <w:div w:id="639964739">
              <w:marLeft w:val="0"/>
              <w:marRight w:val="0"/>
              <w:marTop w:val="0"/>
              <w:marBottom w:val="0"/>
              <w:divBdr>
                <w:top w:val="none" w:sz="0" w:space="0" w:color="auto"/>
                <w:left w:val="none" w:sz="0" w:space="0" w:color="auto"/>
                <w:bottom w:val="none" w:sz="0" w:space="0" w:color="auto"/>
                <w:right w:val="none" w:sz="0" w:space="0" w:color="auto"/>
              </w:divBdr>
            </w:div>
          </w:divsChild>
        </w:div>
        <w:div w:id="501824924">
          <w:marLeft w:val="0"/>
          <w:marRight w:val="0"/>
          <w:marTop w:val="0"/>
          <w:marBottom w:val="0"/>
          <w:divBdr>
            <w:top w:val="none" w:sz="0" w:space="0" w:color="auto"/>
            <w:left w:val="none" w:sz="0" w:space="0" w:color="auto"/>
            <w:bottom w:val="none" w:sz="0" w:space="0" w:color="auto"/>
            <w:right w:val="none" w:sz="0" w:space="0" w:color="auto"/>
          </w:divBdr>
          <w:divsChild>
            <w:div w:id="66536491">
              <w:marLeft w:val="0"/>
              <w:marRight w:val="0"/>
              <w:marTop w:val="0"/>
              <w:marBottom w:val="0"/>
              <w:divBdr>
                <w:top w:val="none" w:sz="0" w:space="0" w:color="auto"/>
                <w:left w:val="none" w:sz="0" w:space="0" w:color="auto"/>
                <w:bottom w:val="none" w:sz="0" w:space="0" w:color="auto"/>
                <w:right w:val="none" w:sz="0" w:space="0" w:color="auto"/>
              </w:divBdr>
            </w:div>
            <w:div w:id="1403060481">
              <w:marLeft w:val="600"/>
              <w:marRight w:val="0"/>
              <w:marTop w:val="0"/>
              <w:marBottom w:val="0"/>
              <w:divBdr>
                <w:top w:val="none" w:sz="0" w:space="0" w:color="auto"/>
                <w:left w:val="none" w:sz="0" w:space="0" w:color="auto"/>
                <w:bottom w:val="none" w:sz="0" w:space="0" w:color="auto"/>
                <w:right w:val="none" w:sz="0" w:space="0" w:color="auto"/>
              </w:divBdr>
            </w:div>
          </w:divsChild>
        </w:div>
        <w:div w:id="2108963236">
          <w:marLeft w:val="0"/>
          <w:marRight w:val="0"/>
          <w:marTop w:val="0"/>
          <w:marBottom w:val="0"/>
          <w:divBdr>
            <w:top w:val="none" w:sz="0" w:space="0" w:color="auto"/>
            <w:left w:val="none" w:sz="0" w:space="0" w:color="auto"/>
            <w:bottom w:val="dashed" w:sz="6" w:space="0" w:color="D9D9D9"/>
            <w:right w:val="none" w:sz="0" w:space="0" w:color="auto"/>
          </w:divBdr>
          <w:divsChild>
            <w:div w:id="555318576">
              <w:marLeft w:val="0"/>
              <w:marRight w:val="0"/>
              <w:marTop w:val="0"/>
              <w:marBottom w:val="0"/>
              <w:divBdr>
                <w:top w:val="none" w:sz="0" w:space="0" w:color="auto"/>
                <w:left w:val="none" w:sz="0" w:space="0" w:color="auto"/>
                <w:bottom w:val="none" w:sz="0" w:space="0" w:color="auto"/>
                <w:right w:val="none" w:sz="0" w:space="0" w:color="auto"/>
              </w:divBdr>
            </w:div>
            <w:div w:id="1178615916">
              <w:marLeft w:val="600"/>
              <w:marRight w:val="0"/>
              <w:marTop w:val="0"/>
              <w:marBottom w:val="0"/>
              <w:divBdr>
                <w:top w:val="none" w:sz="0" w:space="0" w:color="auto"/>
                <w:left w:val="none" w:sz="0" w:space="0" w:color="auto"/>
                <w:bottom w:val="none" w:sz="0" w:space="0" w:color="auto"/>
                <w:right w:val="none" w:sz="0" w:space="0" w:color="auto"/>
              </w:divBdr>
            </w:div>
          </w:divsChild>
        </w:div>
        <w:div w:id="1806846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it.gov.cn/n1146285/n1146352/n3054355/n3057656/n4699766/c7696548/part/7696628.doc" TargetMode="External"/><Relationship Id="rId4" Type="http://schemas.openxmlformats.org/officeDocument/2006/relationships/hyperlink" Target="http://www.miit.gov.cn/n1146285/n1146352/n3054355/n3057656/n4699766/c7696548/part/769662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2020-03-01T07:05:00Z</dcterms:modified>
</cp:coreProperties>
</file>