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电力行业网络安全解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决方案或产品情况说明表</w:t>
      </w:r>
    </w:p>
    <w:tbl>
      <w:tblPr>
        <w:tblStyle w:val="5"/>
        <w:tblW w:w="8803" w:type="dxa"/>
        <w:jc w:val="center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64"/>
        <w:gridCol w:w="1200"/>
        <w:gridCol w:w="1677"/>
        <w:gridCol w:w="111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解决方案或产品名称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类型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ind w:firstLine="630" w:firstLineChars="30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解决方案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单位名称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6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手机</w:t>
            </w:r>
          </w:p>
        </w:tc>
        <w:tc>
          <w:tcPr>
            <w:tcW w:w="1677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邮箱</w:t>
            </w:r>
          </w:p>
        </w:tc>
        <w:tc>
          <w:tcPr>
            <w:tcW w:w="180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解决方案或产品在电力行业的应用场景</w:t>
            </w:r>
          </w:p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100字以内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解决方案或产品拟解决的网络安全问题（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100字以内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解决方案或产品已应用的电力行业用户</w:t>
            </w: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164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解决方案</w:t>
            </w:r>
            <w:r>
              <w:rPr>
                <w:rFonts w:hint="eastAsia" w:ascii="宋体" w:hAnsi="宋体"/>
                <w:szCs w:val="21"/>
                <w:lang w:eastAsia="zh-CN"/>
              </w:rPr>
              <w:t>或产品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介绍</w:t>
            </w:r>
          </w:p>
          <w:p>
            <w:pPr>
              <w:spacing w:before="78" w:beforeLines="25" w:after="78" w:afterLines="25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（300字以内）</w:t>
            </w:r>
          </w:p>
          <w:p>
            <w:pPr>
              <w:spacing w:before="78" w:beforeLines="25" w:after="78" w:afterLine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9" w:type="dxa"/>
            <w:gridSpan w:val="5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G Omega">
    <w:altName w:val="Yu Gothic UI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3F8E"/>
    <w:rsid w:val="3E6653E5"/>
    <w:rsid w:val="3F8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2018-09-26T05:54:00Z</dcterms:created>
  <dc:creator>王佳敏</dc:creator>
  <cp:lastModifiedBy>王佳敏</cp:lastModifiedBy>
  <dcterms:modified xsi:type="dcterms:W3CDTF">2018-09-26T05:56:19Z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