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10" w:afterAutospacing="0" w:line="408" w:lineRule="auto"/>
        <w:jc w:val="center"/>
        <w:rPr>
          <w:rFonts w:ascii="Arial" w:hAnsi="Arial" w:cs="Arial"/>
          <w:sz w:val="21"/>
          <w:szCs w:val="21"/>
        </w:rPr>
      </w:pPr>
      <w:r>
        <w:rPr>
          <w:rStyle w:val="4"/>
          <w:rFonts w:hint="default" w:ascii="Arial" w:hAnsi="Arial" w:eastAsia="宋体" w:cs="Arial"/>
          <w:kern w:val="0"/>
          <w:sz w:val="36"/>
          <w:szCs w:val="36"/>
          <w:lang w:val="en-US" w:eastAsia="zh-CN" w:bidi="ar"/>
        </w:rPr>
        <w:t>浙江省科学技术厅转发科技部关于发布国家重点研发计划智能机器人等重点专项2017年度项目申报指南的通知</w:t>
      </w:r>
      <w:r>
        <w:rPr>
          <w:rStyle w:val="4"/>
          <w:rFonts w:hint="default" w:ascii="Arial" w:hAnsi="Arial" w:eastAsia="宋体" w:cs="Arial"/>
          <w:kern w:val="0"/>
          <w:sz w:val="21"/>
          <w:szCs w:val="21"/>
          <w:lang w:val="en-US" w:eastAsia="zh-CN" w:bidi="ar"/>
        </w:rPr>
        <w:t xml:space="preserve"> </w:t>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1"/>
          <w:szCs w:val="21"/>
          <w:lang w:val="en-US" w:eastAsia="zh-CN" w:bidi="ar"/>
        </w:rPr>
        <w:br w:type="textWrapping"/>
      </w:r>
      <w:r>
        <w:rPr>
          <w:rFonts w:hint="default" w:ascii="Arial" w:hAnsi="Arial" w:eastAsia="宋体" w:cs="Arial"/>
          <w:kern w:val="0"/>
          <w:sz w:val="20"/>
          <w:szCs w:val="20"/>
          <w:lang w:val="en-US" w:eastAsia="zh-CN" w:bidi="ar"/>
        </w:rPr>
        <w:t>发布时间：2017-08-09</w:t>
      </w:r>
    </w:p>
    <w:tbl>
      <w:tblPr>
        <w:tblStyle w:val="7"/>
        <w:tblW w:w="8306" w:type="dxa"/>
        <w:tblCellSpacing w:w="0" w:type="dxa"/>
        <w:tblInd w:w="0" w:type="dxa"/>
        <w:shd w:val="clear" w:color="auto" w:fill="auto"/>
        <w:tblLayout w:type="fixed"/>
        <w:tblCellMar>
          <w:top w:w="0" w:type="dxa"/>
          <w:left w:w="0" w:type="dxa"/>
          <w:bottom w:w="0" w:type="dxa"/>
          <w:right w:w="0" w:type="dxa"/>
        </w:tblCellMar>
      </w:tblPr>
      <w:tblGrid>
        <w:gridCol w:w="8306"/>
      </w:tblGrid>
      <w:tr>
        <w:tblPrEx>
          <w:shd w:val="clear" w:color="auto" w:fill="auto"/>
          <w:tblLayout w:type="fixed"/>
          <w:tblCellMar>
            <w:top w:w="0" w:type="dxa"/>
            <w:left w:w="0" w:type="dxa"/>
            <w:bottom w:w="0" w:type="dxa"/>
            <w:right w:w="0" w:type="dxa"/>
          </w:tblCellMar>
        </w:tblPrEx>
        <w:trPr>
          <w:tblCellSpacing w:w="0" w:type="dxa"/>
        </w:trPr>
        <w:tc>
          <w:tcPr>
            <w:tcW w:w="8306" w:type="dxa"/>
            <w:shd w:val="clear" w:color="auto" w:fill="auto"/>
            <w:vAlign w:val="center"/>
          </w:tcPr>
          <w:p>
            <w:pPr>
              <w:keepNext w:val="0"/>
              <w:keepLines w:val="0"/>
              <w:widowControl/>
              <w:suppressLineNumbers w:val="0"/>
              <w:spacing w:before="0" w:beforeAutospacing="0" w:after="0" w:afterAutospacing="0" w:line="432" w:lineRule="auto"/>
              <w:ind w:left="0" w:right="0"/>
              <w:jc w:val="center"/>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浙科发计〔</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w:t>
            </w:r>
            <w:r>
              <w:rPr>
                <w:rFonts w:hint="default" w:ascii="Calibri" w:hAnsi="Calibri" w:cs="Calibri" w:eastAsiaTheme="minorEastAsia"/>
                <w:color w:val="000000"/>
                <w:kern w:val="0"/>
                <w:sz w:val="22"/>
                <w:szCs w:val="22"/>
                <w:lang w:val="en-US" w:eastAsia="zh-CN" w:bidi="ar"/>
              </w:rPr>
              <w:t>116</w:t>
            </w:r>
            <w:r>
              <w:rPr>
                <w:rFonts w:hint="eastAsia" w:ascii="Calibri" w:hAnsi="Calibri" w:eastAsia="宋体" w:cs="宋体"/>
                <w:color w:val="000000"/>
                <w:kern w:val="0"/>
                <w:sz w:val="22"/>
                <w:szCs w:val="22"/>
                <w:lang w:val="en-US" w:eastAsia="zh-CN" w:bidi="ar"/>
              </w:rPr>
              <w:t>号</w:t>
            </w:r>
          </w:p>
          <w:p>
            <w:pPr>
              <w:keepNext w:val="0"/>
              <w:keepLines w:val="0"/>
              <w:widowControl/>
              <w:suppressLineNumbers w:val="0"/>
              <w:spacing w:before="0" w:beforeAutospacing="0" w:after="0" w:afterAutospacing="0" w:line="432" w:lineRule="auto"/>
              <w:ind w:left="0" w:right="0"/>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各市科技局（委），有关高校、科研院所，各有关单位：</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现将《科技部关于发布国家重点研发计划智能机器人等重点专项</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年度项目申报指南的通知》（国科发资〔</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w:t>
            </w:r>
            <w:r>
              <w:rPr>
                <w:rFonts w:hint="default" w:ascii="Calibri" w:hAnsi="Calibri" w:cs="Calibri" w:eastAsiaTheme="minorEastAsia"/>
                <w:color w:val="000000"/>
                <w:kern w:val="0"/>
                <w:sz w:val="22"/>
                <w:szCs w:val="22"/>
                <w:lang w:val="en-US" w:eastAsia="zh-CN" w:bidi="ar"/>
              </w:rPr>
              <w:t>213</w:t>
            </w:r>
            <w:r>
              <w:rPr>
                <w:rFonts w:hint="eastAsia" w:ascii="Calibri" w:hAnsi="Calibri" w:eastAsia="宋体" w:cs="宋体"/>
                <w:color w:val="000000"/>
                <w:kern w:val="0"/>
                <w:sz w:val="22"/>
                <w:szCs w:val="22"/>
                <w:lang w:val="en-US" w:eastAsia="zh-CN" w:bidi="ar"/>
              </w:rPr>
              <w:t>号）转发给你们，请按科技部《通知》要求抓紧做好项目的组织申报工作。凡需我厅推荐申报的项目，请及时与我厅相关业务处联系，并在</w:t>
            </w:r>
            <w:r>
              <w:rPr>
                <w:rFonts w:hint="default" w:ascii="Calibri" w:hAnsi="Calibri" w:cs="Calibri" w:eastAsiaTheme="minorEastAsia"/>
                <w:color w:val="000000"/>
                <w:kern w:val="0"/>
                <w:sz w:val="22"/>
                <w:szCs w:val="22"/>
                <w:lang w:val="en-US" w:eastAsia="zh-CN" w:bidi="ar"/>
              </w:rPr>
              <w:t>2017</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9</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6</w:t>
            </w:r>
            <w:r>
              <w:rPr>
                <w:rFonts w:hint="eastAsia" w:ascii="Calibri" w:hAnsi="Calibri" w:eastAsia="宋体" w:cs="宋体"/>
                <w:color w:val="000000"/>
                <w:kern w:val="0"/>
                <w:sz w:val="22"/>
                <w:szCs w:val="22"/>
                <w:lang w:val="en-US" w:eastAsia="zh-CN" w:bidi="ar"/>
              </w:rPr>
              <w:t>日前完成项目预申报书的网上填报。</w:t>
            </w:r>
          </w:p>
          <w:p>
            <w:pPr>
              <w:keepNext w:val="0"/>
              <w:keepLines w:val="0"/>
              <w:widowControl/>
              <w:suppressLineNumbers w:val="0"/>
              <w:spacing w:before="0" w:beforeAutospacing="0" w:after="0" w:afterAutospacing="0" w:line="432" w:lineRule="auto"/>
              <w:ind w:left="0" w:right="0" w:firstLine="424" w:firstLineChars="193"/>
              <w:jc w:val="left"/>
              <w:rPr>
                <w:rFonts w:hint="default" w:ascii="Calibri" w:hAnsi="Calibri" w:cs="Calibri"/>
                <w:color w:val="000000"/>
                <w:sz w:val="22"/>
                <w:szCs w:val="22"/>
                <w:lang w:val="en-US"/>
              </w:rPr>
            </w:pPr>
            <w:r>
              <w:rPr>
                <w:rFonts w:hint="eastAsia" w:ascii="Calibri" w:hAnsi="Calibri" w:eastAsia="宋体" w:cs="宋体"/>
                <w:color w:val="000000"/>
                <w:kern w:val="0"/>
                <w:sz w:val="22"/>
                <w:szCs w:val="22"/>
                <w:lang w:val="en-US" w:eastAsia="zh-CN" w:bidi="ar"/>
              </w:rPr>
              <w:t>联系人：高新处</w:t>
            </w:r>
            <w:r>
              <w:rPr>
                <w:rFonts w:hint="default" w:ascii="Calibri" w:hAnsi="Calibri" w:cs="Calibri" w:eastAsiaTheme="minorEastAsia"/>
                <w:color w:val="000000"/>
                <w:kern w:val="0"/>
                <w:sz w:val="22"/>
                <w:szCs w:val="22"/>
                <w:lang w:val="en-US" w:eastAsia="zh-CN" w:bidi="ar"/>
              </w:rPr>
              <w:t xml:space="preserve">  </w:t>
            </w:r>
            <w:r>
              <w:rPr>
                <w:rFonts w:hint="eastAsia" w:ascii="Calibri" w:hAnsi="Calibri" w:eastAsia="宋体" w:cs="宋体"/>
                <w:color w:val="000000"/>
                <w:kern w:val="0"/>
                <w:sz w:val="22"/>
                <w:szCs w:val="22"/>
                <w:lang w:val="en-US" w:eastAsia="zh-CN" w:bidi="ar"/>
              </w:rPr>
              <w:t>杨陈华，</w:t>
            </w:r>
            <w:r>
              <w:rPr>
                <w:rFonts w:hint="default" w:ascii="Calibri" w:hAnsi="Calibri" w:cs="Calibri" w:eastAsiaTheme="minorEastAsia"/>
                <w:color w:val="000000"/>
                <w:kern w:val="0"/>
                <w:sz w:val="22"/>
                <w:szCs w:val="22"/>
                <w:lang w:val="en-US" w:eastAsia="zh-CN" w:bidi="ar"/>
              </w:rPr>
              <w:t>0571-87054142</w:t>
            </w:r>
          </w:p>
          <w:p>
            <w:pPr>
              <w:keepNext w:val="0"/>
              <w:keepLines w:val="0"/>
              <w:widowControl/>
              <w:suppressLineNumbers w:val="0"/>
              <w:spacing w:before="0" w:beforeAutospacing="0" w:after="0" w:afterAutospacing="0" w:line="432" w:lineRule="auto"/>
              <w:ind w:left="0" w:right="0" w:firstLine="424" w:firstLineChars="193"/>
              <w:jc w:val="left"/>
              <w:rPr>
                <w:rFonts w:hint="default" w:ascii="Calibri" w:hAnsi="Calibri" w:cs="Calibri"/>
                <w:color w:val="000000"/>
                <w:sz w:val="22"/>
                <w:szCs w:val="22"/>
                <w:lang w:val="en-US"/>
              </w:rPr>
            </w:pPr>
            <w:r>
              <w:rPr>
                <w:rFonts w:hint="eastAsia" w:ascii="Calibri" w:hAnsi="Calibri" w:eastAsia="宋体" w:cs="宋体"/>
                <w:color w:val="000000"/>
                <w:kern w:val="0"/>
                <w:sz w:val="22"/>
                <w:szCs w:val="22"/>
                <w:lang w:val="en-US" w:eastAsia="zh-CN" w:bidi="ar"/>
              </w:rPr>
              <w:t>社发处</w:t>
            </w:r>
            <w:r>
              <w:rPr>
                <w:rFonts w:hint="default" w:ascii="Calibri" w:hAnsi="Calibri" w:cs="Calibri" w:eastAsiaTheme="minorEastAsia"/>
                <w:color w:val="000000"/>
                <w:kern w:val="0"/>
                <w:sz w:val="22"/>
                <w:szCs w:val="22"/>
                <w:lang w:val="en-US" w:eastAsia="zh-CN" w:bidi="ar"/>
              </w:rPr>
              <w:t xml:space="preserve">  </w:t>
            </w:r>
            <w:r>
              <w:rPr>
                <w:rFonts w:hint="eastAsia" w:ascii="Calibri" w:hAnsi="Calibri" w:eastAsia="宋体" w:cs="宋体"/>
                <w:color w:val="000000"/>
                <w:kern w:val="0"/>
                <w:sz w:val="22"/>
                <w:szCs w:val="22"/>
                <w:lang w:val="en-US" w:eastAsia="zh-CN" w:bidi="ar"/>
              </w:rPr>
              <w:t>廖川杰，</w:t>
            </w:r>
            <w:r>
              <w:rPr>
                <w:rFonts w:hint="default" w:ascii="Calibri" w:hAnsi="Calibri" w:cs="Calibri" w:eastAsiaTheme="minorEastAsia"/>
                <w:color w:val="000000"/>
                <w:kern w:val="0"/>
                <w:sz w:val="22"/>
                <w:szCs w:val="22"/>
                <w:lang w:val="en-US" w:eastAsia="zh-CN" w:bidi="ar"/>
              </w:rPr>
              <w:t>0571-87054108</w:t>
            </w:r>
          </w:p>
          <w:p>
            <w:pPr>
              <w:keepNext w:val="0"/>
              <w:keepLines w:val="0"/>
              <w:widowControl/>
              <w:suppressLineNumbers w:val="0"/>
              <w:spacing w:before="0" w:beforeAutospacing="0" w:after="0" w:afterAutospacing="0" w:line="432" w:lineRule="auto"/>
              <w:ind w:left="0" w:right="0" w:firstLine="424" w:firstLineChars="193"/>
              <w:jc w:val="left"/>
              <w:rPr>
                <w:rFonts w:hint="default" w:ascii="Calibri" w:hAnsi="Calibri" w:cs="Calibri"/>
                <w:color w:val="000000"/>
                <w:sz w:val="22"/>
                <w:szCs w:val="22"/>
                <w:lang w:val="en-US"/>
              </w:rPr>
            </w:pPr>
            <w:r>
              <w:rPr>
                <w:rFonts w:hint="eastAsia" w:ascii="Calibri" w:hAnsi="Calibri" w:eastAsia="宋体" w:cs="宋体"/>
                <w:color w:val="000000"/>
                <w:kern w:val="0"/>
                <w:sz w:val="22"/>
                <w:szCs w:val="22"/>
                <w:lang w:val="en-US" w:eastAsia="zh-CN" w:bidi="ar"/>
              </w:rPr>
              <w:t>计财处</w:t>
            </w:r>
            <w:r>
              <w:rPr>
                <w:rFonts w:hint="default" w:ascii="Calibri" w:hAnsi="Calibri" w:cs="Calibri" w:eastAsiaTheme="minorEastAsia"/>
                <w:color w:val="000000"/>
                <w:kern w:val="0"/>
                <w:sz w:val="22"/>
                <w:szCs w:val="22"/>
                <w:lang w:val="en-US" w:eastAsia="zh-CN" w:bidi="ar"/>
              </w:rPr>
              <w:t xml:space="preserve">  </w:t>
            </w:r>
            <w:r>
              <w:rPr>
                <w:rFonts w:hint="eastAsia" w:ascii="Calibri" w:hAnsi="Calibri" w:eastAsia="宋体" w:cs="宋体"/>
                <w:color w:val="000000"/>
                <w:kern w:val="0"/>
                <w:sz w:val="22"/>
                <w:szCs w:val="22"/>
                <w:lang w:val="en-US" w:eastAsia="zh-CN" w:bidi="ar"/>
              </w:rPr>
              <w:t>吕品义，</w:t>
            </w:r>
            <w:r>
              <w:rPr>
                <w:rFonts w:hint="default" w:ascii="Calibri" w:hAnsi="Calibri" w:cs="Calibri" w:eastAsiaTheme="minorEastAsia"/>
                <w:color w:val="000000"/>
                <w:kern w:val="0"/>
                <w:sz w:val="22"/>
                <w:szCs w:val="22"/>
                <w:lang w:val="en-US" w:eastAsia="zh-CN" w:bidi="ar"/>
              </w:rPr>
              <w:t>0571-87054109</w:t>
            </w:r>
          </w:p>
        </w:tc>
      </w:tr>
    </w:tbl>
    <w:p/>
    <w:p/>
    <w:p/>
    <w:p/>
    <w:p/>
    <w:p/>
    <w:p/>
    <w:p/>
    <w:tbl>
      <w:tblPr>
        <w:tblStyle w:val="7"/>
        <w:tblW w:w="10200" w:type="dxa"/>
        <w:jc w:val="center"/>
        <w:tblCellSpacing w:w="0" w:type="dxa"/>
        <w:tblInd w:w="-947" w:type="dxa"/>
        <w:shd w:val="clear" w:color="auto" w:fill="auto"/>
        <w:tblLayout w:type="fixed"/>
        <w:tblCellMar>
          <w:top w:w="0" w:type="dxa"/>
          <w:left w:w="0" w:type="dxa"/>
          <w:bottom w:w="0" w:type="dxa"/>
          <w:right w:w="0" w:type="dxa"/>
        </w:tblCellMar>
      </w:tblPr>
      <w:tblGrid>
        <w:gridCol w:w="10200"/>
      </w:tblGrid>
      <w:tr>
        <w:tblPrEx>
          <w:shd w:val="clear" w:color="auto" w:fill="auto"/>
          <w:tblLayout w:type="fixed"/>
          <w:tblCellMar>
            <w:top w:w="0" w:type="dxa"/>
            <w:left w:w="0" w:type="dxa"/>
            <w:bottom w:w="0" w:type="dxa"/>
            <w:right w:w="0" w:type="dxa"/>
          </w:tblCellMar>
        </w:tblPrEx>
        <w:trPr>
          <w:tblCellSpacing w:w="0" w:type="dxa"/>
          <w:jc w:val="center"/>
        </w:trPr>
        <w:tc>
          <w:tcPr>
            <w:tcW w:w="102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宋体" w:hAnsi="宋体" w:eastAsia="宋体" w:cs="宋体"/>
                <w:b/>
                <w:color w:val="D30101"/>
                <w:sz w:val="30"/>
                <w:szCs w:val="30"/>
                <w:u w:val="none"/>
              </w:rPr>
            </w:pPr>
            <w:r>
              <w:rPr>
                <w:rFonts w:hint="eastAsia" w:ascii="宋体" w:hAnsi="宋体" w:eastAsia="宋体" w:cs="宋体"/>
                <w:b/>
                <w:color w:val="D30101"/>
                <w:kern w:val="0"/>
                <w:sz w:val="30"/>
                <w:szCs w:val="30"/>
                <w:u w:val="none"/>
                <w:lang w:val="en-US" w:eastAsia="zh-CN" w:bidi="ar"/>
              </w:rPr>
              <w:t>科技部关于发布国家重点研发计划智能机器人等重点专项2017年度项目申报指南的通知</w:t>
            </w:r>
          </w:p>
        </w:tc>
      </w:tr>
      <w:tr>
        <w:tblPrEx>
          <w:shd w:val="clear" w:color="auto" w:fill="auto"/>
          <w:tblLayout w:type="fixed"/>
          <w:tblCellMar>
            <w:top w:w="0" w:type="dxa"/>
            <w:left w:w="0" w:type="dxa"/>
            <w:bottom w:w="0" w:type="dxa"/>
            <w:right w:w="0" w:type="dxa"/>
          </w:tblCellMar>
        </w:tblPrEx>
        <w:trPr>
          <w:tblCellSpacing w:w="0" w:type="dxa"/>
          <w:jc w:val="center"/>
        </w:trPr>
        <w:tc>
          <w:tcPr>
            <w:tcW w:w="10200" w:type="dxa"/>
            <w:shd w:val="clear" w:color="auto" w:fill="auto"/>
            <w:vAlign w:val="center"/>
          </w:tcPr>
          <w:p>
            <w:pPr>
              <w:pStyle w:val="2"/>
              <w:keepNext w:val="0"/>
              <w:keepLines w:val="0"/>
              <w:widowControl/>
              <w:suppressLineNumbers w:val="0"/>
              <w:spacing w:line="450" w:lineRule="atLeast"/>
              <w:jc w:val="center"/>
            </w:pPr>
            <w:r>
              <w:rPr>
                <w:rFonts w:hint="eastAsia" w:ascii="宋体" w:hAnsi="宋体" w:eastAsia="宋体" w:cs="宋体"/>
                <w:color w:val="333333"/>
                <w:sz w:val="24"/>
                <w:szCs w:val="24"/>
                <w:u w:val="none"/>
              </w:rPr>
              <w:t>国科发资〔2017〕213号</w:t>
            </w:r>
          </w:p>
          <w:p>
            <w:pPr>
              <w:pStyle w:val="2"/>
              <w:keepNext w:val="0"/>
              <w:keepLines w:val="0"/>
              <w:widowControl/>
              <w:suppressLineNumbers w:val="0"/>
              <w:spacing w:line="450" w:lineRule="atLeast"/>
              <w:jc w:val="left"/>
            </w:pPr>
            <w:r>
              <w:rPr>
                <w:rFonts w:hint="eastAsia" w:ascii="宋体" w:hAnsi="宋体" w:eastAsia="宋体" w:cs="宋体"/>
                <w:color w:val="333333"/>
                <w:sz w:val="24"/>
                <w:szCs w:val="24"/>
                <w:u w:val="none"/>
              </w:rPr>
              <w:t>各省、自治区、直辖市及计划单列市科技厅（委、局），新疆生产建设兵团科技局，国务院各有关部门科技主管司局，各有关单位：</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根据国务院印发的《关于深化中央财政科技计划（专项、基金等）管理改革的方案》（国发〔2014〕64号）的总体部署，按照国家重点研发计划组织管理的相关要求，现将“智能机器人”、“现代服务业共性关键技术研发及应用示范”和“重大自然灾害监测预警与防范”等重点专项2017年度项目申报指南予以公布。请根据指南要求组织项目申报工作。有关事项通知如下。</w:t>
            </w:r>
            <w:r>
              <w:rPr>
                <w:rFonts w:hint="eastAsia" w:ascii="宋体" w:hAnsi="宋体" w:eastAsia="宋体" w:cs="宋体"/>
                <w:color w:val="333333"/>
                <w:sz w:val="24"/>
                <w:szCs w:val="24"/>
                <w:u w:val="none"/>
              </w:rPr>
              <w:br w:type="textWrapping"/>
            </w:r>
            <w:r>
              <w:rPr>
                <w:rStyle w:val="4"/>
                <w:rFonts w:hint="eastAsia" w:ascii="宋体" w:hAnsi="宋体" w:eastAsia="宋体" w:cs="宋体"/>
                <w:color w:val="333333"/>
                <w:sz w:val="24"/>
                <w:szCs w:val="24"/>
                <w:u w:val="none"/>
              </w:rPr>
              <w:t>    一、项目组织申报要求及评审流程</w:t>
            </w:r>
            <w:r>
              <w:rPr>
                <w:rStyle w:val="4"/>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2. 项目的组织实施应整合集成全国相关领域的优势创新团队，聚焦研发问题，强化基础研究、共性关键技术研发和典型应用示范各项任务间的统筹衔接，集中力量，联合攻关。</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3. 国家重点研发计划项目申报评审采取填写预申报书、正式申报书两步进行，具体工作流程如下：</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日到预申报书受理截止日不少于30天。</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——各推荐单位加强对所推荐的项目申报材料审核把关，按时将推荐项目通过国家科技管理信息系统统一报送。</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专业机构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——申报单位在接到专业机构关于进入答辩评审的通知后，通过国家科技管理信息系统填写并提交项目正式申报书。正式申报书受理时间为30天。</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专业机构对进入正式评审的项目申报书进行形式审查，并组织答辩评审。申报项目的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Pr>
                <w:rFonts w:hint="eastAsia" w:ascii="宋体" w:hAnsi="宋体" w:eastAsia="宋体" w:cs="宋体"/>
                <w:color w:val="333333"/>
                <w:sz w:val="24"/>
                <w:szCs w:val="24"/>
                <w:u w:val="none"/>
              </w:rPr>
              <w:br w:type="textWrapping"/>
            </w:r>
            <w:r>
              <w:rPr>
                <w:rStyle w:val="4"/>
                <w:rFonts w:hint="eastAsia" w:ascii="宋体" w:hAnsi="宋体" w:eastAsia="宋体" w:cs="宋体"/>
                <w:color w:val="333333"/>
                <w:sz w:val="24"/>
                <w:szCs w:val="24"/>
                <w:u w:val="none"/>
              </w:rPr>
              <w:t>    二、组织申报的推荐单位</w:t>
            </w:r>
            <w:r>
              <w:rPr>
                <w:rStyle w:val="4"/>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1. 国务院有关部门科技主管司局；</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2. 各省、自治区、直辖市、计划单列市及新疆生产建设兵团科技主管部门；</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3. 原工业部门转制成立的行业协会；</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4. 纳入科技部试点范围并评估结果为A类的产业技术创新战略联盟，以及纳入科技部、财政部开展的科技服务业创新发展行业试点联盟。</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Pr>
                <w:rFonts w:hint="eastAsia" w:ascii="宋体" w:hAnsi="宋体" w:eastAsia="宋体" w:cs="宋体"/>
                <w:color w:val="333333"/>
                <w:sz w:val="24"/>
                <w:szCs w:val="24"/>
                <w:u w:val="none"/>
              </w:rPr>
              <w:br w:type="textWrapping"/>
            </w:r>
            <w:r>
              <w:rPr>
                <w:rStyle w:val="4"/>
                <w:rFonts w:hint="eastAsia" w:ascii="宋体" w:hAnsi="宋体" w:eastAsia="宋体" w:cs="宋体"/>
                <w:color w:val="333333"/>
                <w:sz w:val="24"/>
                <w:szCs w:val="24"/>
                <w:u w:val="none"/>
              </w:rPr>
              <w:t>    三、申请资格要求</w:t>
            </w:r>
            <w:r>
              <w:rPr>
                <w:rStyle w:val="4"/>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1. 牵头申报单位和参与单位应为中国大陆境内注册的科研院所、高等学校和企业等，具有独立法人资格，注册时间为2016年6月30日前，有较强的科技研发能力和条件，运行管理规范。政府机关不得作为申报单位进行申报。申报单位同一个项目只能通过单个推荐单位申报，不得多头申报和重复申报。</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2. 项目（课题）负责人须具有高级职称或博士学位，1957年1月1日以后出生，每年用于项目的工作时间不得少于6个月。</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3. 项目（课题）负责人原则上应为该项目（课题）主体研究思路的提出者和实际主持研究的科技人员。中央和地方各级政府的公务人员（包括行使科技计划管理职能的其他人员）不得申报项目（课题）。</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含任务或课题）而退出目前承担的项目（含任务或课题）。</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计划任务书执行期（包括延期后的执行期）到2017年12月31日之前的在研项目（含任务或课题）不在限项范围内。</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5. 特邀咨评委委员不能申报项目（课题）；参与重点专项实施方案或本年度项目指南编制的专家，不能申报该重点专项项目（课题）。</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7. 申报项目受理后，原则上不能更改申报单位和负责人。</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8. 项目的具体申报要求，详见各重点专项的申报指南。</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各申报单位在正式提交项目申报书前可利用国家科技管理信息系统公共服务平台查询相关科研人员承担改革前计划和国家科技重大专项、国家重点研发计划重点专项在研项目（含任务或课题）情况，避免重复申报。</w:t>
            </w:r>
            <w:r>
              <w:rPr>
                <w:rFonts w:hint="eastAsia" w:ascii="宋体" w:hAnsi="宋体" w:eastAsia="宋体" w:cs="宋体"/>
                <w:color w:val="333333"/>
                <w:sz w:val="24"/>
                <w:szCs w:val="24"/>
                <w:u w:val="none"/>
              </w:rPr>
              <w:br w:type="textWrapping"/>
            </w:r>
            <w:r>
              <w:rPr>
                <w:rStyle w:val="4"/>
                <w:rFonts w:hint="eastAsia" w:ascii="宋体" w:hAnsi="宋体" w:eastAsia="宋体" w:cs="宋体"/>
                <w:color w:val="333333"/>
                <w:sz w:val="24"/>
                <w:szCs w:val="24"/>
                <w:u w:val="none"/>
              </w:rPr>
              <w:t>    四、具体申报方式</w:t>
            </w:r>
            <w:r>
              <w:rPr>
                <w:rStyle w:val="4"/>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项目申报单位网上填报预申报书的受理时间为：2017年8月8日8：00至9月7日17：00。申报项目通过首轮评审后，申报单位按要求填报正式申报书，并通过国家科技管理信息系统提交，具体时间和有关要求另行通知。</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国家科技管理信息系统公共服务平台：http：//service.most.gov.cn；</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技术咨询电话：010—88659000（中继线）；</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技术咨询邮箱：program@most.cn。</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2. 组织推荐。请各推荐单位于2017年9月12日前（以寄出时间为准），将加盖推荐单位公章的推荐函（纸质，一式2份）、推荐项目清单（纸质，一式2份）寄送科技部信息中心。推荐项目清单须通过系统直接生成打印。</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寄送地址：北京市海淀区木樨地茂林居18号写字楼，科技部信息中心协调处，邮编：100038。</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联系电话：010—88654074。</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材料报送和业务咨询。请各申报单位于2017年9月12日前（以寄出时间为准），将加盖申报单位公章的预申报书（纸质，一式2份），寄送至承担项目所属重点专项管理的专业机构。项目预申报书须通过系统直接生成打印。</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各重点专项的咨询电话及寄送地址如下：</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（1）“智能机器人”重点专项咨询电话：010-68104402、68104423；</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（2）“现代服务业共性关键技术研发及应用示范”重点专项咨询电话：010-68340361、88377340；</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科学技术部高技术研究发展中心，寄送地址：北京市三里河路一号9号楼，邮编：100044。</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（3）“重大自然灾害监测预警与防范”重点专项咨询电话：010-58884891、58884888；</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中国21世纪议程管理中心，寄送地址：北京市海淀区玉渊潭南路8号，邮编：100038。</w:t>
            </w:r>
          </w:p>
          <w:p>
            <w:pPr>
              <w:pStyle w:val="2"/>
              <w:keepNext w:val="0"/>
              <w:keepLines w:val="0"/>
              <w:widowControl/>
              <w:suppressLineNumbers w:val="0"/>
              <w:spacing w:before="0" w:beforeAutospacing="0" w:after="0" w:afterAutospacing="0" w:line="450" w:lineRule="atLeast"/>
              <w:ind w:left="0" w:right="0"/>
              <w:jc w:val="left"/>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E3634"/>
    <w:rsid w:val="218710DF"/>
    <w:rsid w:val="5D9D6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rFonts w:hint="default" w:ascii="����" w:hAnsi="����" w:eastAsia="����" w:cs="����"/>
      <w:color w:val="000000"/>
      <w:sz w:val="21"/>
      <w:szCs w:val="21"/>
      <w:u w:val="none"/>
    </w:rPr>
  </w:style>
  <w:style w:type="character" w:styleId="6">
    <w:name w:val="Hyperlink"/>
    <w:basedOn w:val="3"/>
    <w:qFormat/>
    <w:uiPriority w:val="0"/>
    <w:rPr>
      <w:rFonts w:ascii="����" w:hAnsi="����" w:eastAsia="����" w: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2017-08-10T07:00:55Z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