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44" w:type="dxa"/>
        <w:jc w:val="center"/>
        <w:tblCellSpacing w:w="0" w:type="dxa"/>
        <w:tblInd w:w="83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rPr>
                <w:rFonts w:hint="eastAsia" w:ascii="宋体" w:hAnsi="宋体" w:eastAsia="宋体" w:cs="宋体"/>
                <w:b/>
                <w:color w:val="0863CB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863CB"/>
                <w:kern w:val="0"/>
                <w:sz w:val="32"/>
                <w:szCs w:val="32"/>
                <w:u w:val="none"/>
                <w:lang w:val="en-US" w:eastAsia="zh-CN" w:bidi="ar"/>
              </w:rPr>
              <w:t>关于征求《信息安全技术 物联网数据传输安全技术要求》等21项国家标准意见的通知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ascii="font-family 宋体" w:hAnsi="font-family 宋体" w:eastAsia="font-family 宋体" w:cs="font-family 宋体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[2017-05-24]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各有关单位：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  根据《全国信息安全标准化技术委员会标准制修订工作程序》要求，秘书处需对《信息安全技术 物联网数据传输安全技术要求》等21项国家标准征求意见稿，征求有关单位意见，标准清单附后。现将标准相关材料发布在信安标委网站，请于2017年7月7日之前将意见反馈给秘书处。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（联系人：许玉娜  13381213988  xuyuna@cesi.cn）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标准清单：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1.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物联网数据传输安全技术要求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2.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智能卡安全技术要求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(EAL4+)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3.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病毒防治产品安全技术要求和测试评价方法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4.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数控网络安全技术要求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5.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移动应用网络安全评价规范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6.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移动终端安全管理平台技术要求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7.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网络攻击定义及描述规范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8.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数据库管理系统安全评估准则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9.</w:t>
            </w:r>
            <w:r>
              <w:rPr>
                <w:rFonts w:hint="default" w:ascii="Times New Roman" w:hAnsi="Times New Roman" w:eastAsia="font-family 宋体" w:cs="Times New Roman"/>
                <w:b w:val="0"/>
                <w:color w:val="000000"/>
                <w:sz w:val="13"/>
                <w:szCs w:val="13"/>
                <w:u w:val="none"/>
              </w:rPr>
              <w:t xml:space="preserve">  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金融信息保护规范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10.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网络安全事件应急演练通用指南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11.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 ICT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供应链安全风险管理指南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12.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网络安全威胁信息表达模型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13.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可信计算规范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 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服务器可信支撑平台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14.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可信计算规范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可信软件基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15.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信息技术产品安全可控评价指标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第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1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部分：总则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16.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信息技术产品安全可控评价指标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第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5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部分：通用计算机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17.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云计算服务运行监管框架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18.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桌面云安全技术要求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 xml:space="preserve">19.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智慧城市建设信息安全保障指南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20.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智慧城市安全体系框架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20"/>
              <w:jc w:val="left"/>
            </w:pP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31"/>
                <w:szCs w:val="31"/>
                <w:u w:val="none"/>
              </w:rPr>
              <w:t>21.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信息安全技术</w:t>
            </w:r>
            <w:r>
              <w:rPr>
                <w:rFonts w:hint="default" w:ascii="font-family 宋体" w:hAnsi="font-family 宋体" w:eastAsia="font-family 宋体" w:cs="font-family 宋体"/>
                <w:b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font-family 宋体" w:eastAsia="仿宋_GB2312" w:cs="仿宋_GB2312"/>
                <w:b w:val="0"/>
                <w:color w:val="000000"/>
                <w:sz w:val="31"/>
                <w:szCs w:val="31"/>
                <w:u w:val="none"/>
              </w:rPr>
              <w:t>大数据安全管理指南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family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E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normal"/>
    <w:basedOn w:val="3"/>
    <w:uiPriority w:val="0"/>
    <w:rPr>
      <w:color w:val="FFFFFF"/>
      <w:shd w:val="clear" w:fill="000000"/>
    </w:rPr>
  </w:style>
  <w:style w:type="character" w:customStyle="1" w:styleId="8">
    <w:name w:val="cur"/>
    <w:basedOn w:val="3"/>
    <w:uiPriority w:val="0"/>
    <w:rPr>
      <w:color w:val="FFFFFF"/>
      <w:shd w:val="clear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2017-06-01T05:05:46Z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